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5A57D" w14:textId="77777777" w:rsidR="00C11421" w:rsidRPr="00C11421" w:rsidRDefault="00C11421" w:rsidP="00C11421">
      <w:pPr>
        <w:rPr>
          <w:rFonts w:eastAsia="Times New Roman"/>
          <w:szCs w:val="24"/>
        </w:rPr>
      </w:pPr>
      <w:r w:rsidRPr="00C11421">
        <w:rPr>
          <w:rFonts w:eastAsia="Times New Roman"/>
          <w:noProof/>
          <w:szCs w:val="24"/>
        </w:rPr>
        <w:drawing>
          <wp:inline distT="0" distB="0" distL="0" distR="0" wp14:anchorId="66137AA9" wp14:editId="49DEE904">
            <wp:extent cx="1431925" cy="577850"/>
            <wp:effectExtent l="0" t="0" r="0" b="0"/>
            <wp:docPr id="1" name="Picture 1" descr="hspmcolo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pmcolorlogo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1925" cy="577850"/>
                    </a:xfrm>
                    <a:prstGeom prst="rect">
                      <a:avLst/>
                    </a:prstGeom>
                    <a:noFill/>
                    <a:ln>
                      <a:noFill/>
                    </a:ln>
                  </pic:spPr>
                </pic:pic>
              </a:graphicData>
            </a:graphic>
          </wp:inline>
        </w:drawing>
      </w:r>
    </w:p>
    <w:p w14:paraId="6F9A87AC" w14:textId="77777777" w:rsidR="00C11421" w:rsidRPr="00C11421" w:rsidRDefault="00C11421" w:rsidP="00C11421">
      <w:pPr>
        <w:rPr>
          <w:rFonts w:ascii="EngraversGothic BT" w:eastAsia="Times New Roman" w:hAnsi="EngraversGothic BT"/>
          <w:sz w:val="16"/>
          <w:szCs w:val="16"/>
        </w:rPr>
      </w:pPr>
    </w:p>
    <w:p w14:paraId="1653B478" w14:textId="77777777" w:rsidR="00C11421" w:rsidRPr="00C11421" w:rsidRDefault="00C11421" w:rsidP="00C11421">
      <w:pPr>
        <w:rPr>
          <w:rFonts w:ascii="EngraversGothic BT" w:eastAsia="Times New Roman" w:hAnsi="EngraversGothic BT"/>
          <w:sz w:val="18"/>
          <w:szCs w:val="18"/>
        </w:rPr>
      </w:pPr>
      <w:r w:rsidRPr="00C11421">
        <w:rPr>
          <w:rFonts w:ascii="EngraversGothic BT" w:eastAsia="Times New Roman" w:hAnsi="EngraversGothic BT"/>
          <w:sz w:val="18"/>
          <w:szCs w:val="18"/>
        </w:rPr>
        <w:t>121 State Street</w:t>
      </w:r>
    </w:p>
    <w:p w14:paraId="243F1120" w14:textId="77777777" w:rsidR="00C11421" w:rsidRPr="00C11421" w:rsidRDefault="00C11421" w:rsidP="00C11421">
      <w:pPr>
        <w:rPr>
          <w:rFonts w:ascii="EngraversGothic BT" w:eastAsia="Times New Roman" w:hAnsi="EngraversGothic BT"/>
          <w:sz w:val="18"/>
          <w:szCs w:val="18"/>
        </w:rPr>
      </w:pPr>
      <w:r w:rsidRPr="00C11421">
        <w:rPr>
          <w:rFonts w:ascii="EngraversGothic BT" w:eastAsia="Times New Roman" w:hAnsi="EngraversGothic BT"/>
          <w:sz w:val="18"/>
          <w:szCs w:val="18"/>
        </w:rPr>
        <w:t>Albany, New York 12207-1693</w:t>
      </w:r>
    </w:p>
    <w:p w14:paraId="2280AE93" w14:textId="77777777" w:rsidR="00C11421" w:rsidRPr="00C11421" w:rsidRDefault="00C11421" w:rsidP="00C11421">
      <w:pPr>
        <w:rPr>
          <w:rFonts w:ascii="EngraversGothic BT" w:eastAsia="Times New Roman" w:hAnsi="EngraversGothic BT"/>
          <w:sz w:val="18"/>
          <w:szCs w:val="18"/>
        </w:rPr>
      </w:pPr>
      <w:r w:rsidRPr="00C11421">
        <w:rPr>
          <w:rFonts w:ascii="EngraversGothic BT" w:eastAsia="Times New Roman" w:hAnsi="EngraversGothic BT"/>
          <w:sz w:val="18"/>
          <w:szCs w:val="18"/>
        </w:rPr>
        <w:t>Tel:  518-436-0751</w:t>
      </w:r>
    </w:p>
    <w:p w14:paraId="3DB60EDA" w14:textId="77777777" w:rsidR="00C11421" w:rsidRPr="00C11421" w:rsidRDefault="00C11421" w:rsidP="00C11421">
      <w:pPr>
        <w:rPr>
          <w:rFonts w:ascii="EngravrsRoman BT" w:eastAsia="Times New Roman" w:hAnsi="EngravrsRoman BT"/>
          <w:sz w:val="18"/>
          <w:szCs w:val="18"/>
        </w:rPr>
      </w:pPr>
      <w:r w:rsidRPr="00C11421">
        <w:rPr>
          <w:rFonts w:ascii="EngraversGothic BT" w:eastAsia="Times New Roman" w:hAnsi="EngraversGothic BT"/>
          <w:sz w:val="18"/>
          <w:szCs w:val="18"/>
        </w:rPr>
        <w:t>Fax: 518-436-4751</w:t>
      </w:r>
    </w:p>
    <w:p w14:paraId="0C6485AF" w14:textId="77777777" w:rsidR="00C11421" w:rsidRPr="00C11421" w:rsidRDefault="00C11421" w:rsidP="00C11421">
      <w:pPr>
        <w:rPr>
          <w:rFonts w:eastAsia="Times New Roman"/>
          <w:szCs w:val="24"/>
        </w:rPr>
      </w:pPr>
    </w:p>
    <w:p w14:paraId="6B9B0919" w14:textId="1A61FF5B" w:rsidR="00E529C6" w:rsidRDefault="006549CA" w:rsidP="00C11421">
      <w:pPr>
        <w:rPr>
          <w:rFonts w:eastAsia="Times New Roman"/>
          <w:szCs w:val="24"/>
        </w:rPr>
      </w:pPr>
      <w:r>
        <w:rPr>
          <w:rFonts w:eastAsia="Times New Roman"/>
          <w:szCs w:val="24"/>
        </w:rPr>
        <w:t>February 9, 2024</w:t>
      </w:r>
    </w:p>
    <w:p w14:paraId="046E6694" w14:textId="77777777" w:rsidR="006549CA" w:rsidRPr="00C11421" w:rsidRDefault="006549CA" w:rsidP="00C11421">
      <w:pPr>
        <w:rPr>
          <w:rFonts w:eastAsia="Times New Roman"/>
          <w:szCs w:val="24"/>
        </w:rPr>
      </w:pPr>
    </w:p>
    <w:p w14:paraId="35B900FD" w14:textId="20E33069" w:rsidR="00C11421" w:rsidRDefault="00C11421" w:rsidP="00FD1BCC">
      <w:pPr>
        <w:tabs>
          <w:tab w:val="left" w:pos="4680"/>
        </w:tabs>
        <w:ind w:left="720" w:right="4680" w:hanging="720"/>
        <w:jc w:val="both"/>
        <w:rPr>
          <w:rFonts w:eastAsia="Times New Roman"/>
          <w:szCs w:val="24"/>
        </w:rPr>
      </w:pPr>
      <w:r w:rsidRPr="00C11421">
        <w:rPr>
          <w:rFonts w:eastAsia="Times New Roman"/>
          <w:szCs w:val="24"/>
        </w:rPr>
        <w:t>RE:</w:t>
      </w:r>
      <w:r w:rsidRPr="00C11421">
        <w:rPr>
          <w:rFonts w:eastAsia="Times New Roman"/>
          <w:szCs w:val="24"/>
        </w:rPr>
        <w:tab/>
        <w:t xml:space="preserve">AN ACT </w:t>
      </w:r>
      <w:r w:rsidR="00FD1BCC" w:rsidRPr="00FD1BCC">
        <w:rPr>
          <w:rFonts w:eastAsia="Times New Roman"/>
          <w:szCs w:val="24"/>
        </w:rPr>
        <w:t>to amend the public health law</w:t>
      </w:r>
      <w:r w:rsidR="00FD1BCC">
        <w:rPr>
          <w:rFonts w:eastAsia="Times New Roman"/>
          <w:szCs w:val="24"/>
        </w:rPr>
        <w:t xml:space="preserve"> </w:t>
      </w:r>
      <w:r w:rsidR="00FD1BCC" w:rsidRPr="00FD1BCC">
        <w:rPr>
          <w:rFonts w:eastAsia="Times New Roman"/>
          <w:szCs w:val="24"/>
        </w:rPr>
        <w:t>and the insurance law, in relation</w:t>
      </w:r>
      <w:r w:rsidR="00FD1BCC">
        <w:rPr>
          <w:rFonts w:eastAsia="Times New Roman"/>
          <w:szCs w:val="24"/>
        </w:rPr>
        <w:t xml:space="preserve"> </w:t>
      </w:r>
      <w:r w:rsidR="00FD1BCC" w:rsidRPr="00FD1BCC">
        <w:rPr>
          <w:rFonts w:eastAsia="Times New Roman"/>
          <w:szCs w:val="24"/>
        </w:rPr>
        <w:t>to utilization review</w:t>
      </w:r>
      <w:r w:rsidR="00FD1BCC">
        <w:rPr>
          <w:rFonts w:eastAsia="Times New Roman"/>
          <w:szCs w:val="24"/>
        </w:rPr>
        <w:t xml:space="preserve"> </w:t>
      </w:r>
      <w:r w:rsidR="00FD1BCC" w:rsidRPr="00FD1BCC">
        <w:rPr>
          <w:rFonts w:eastAsia="Times New Roman"/>
          <w:szCs w:val="24"/>
        </w:rPr>
        <w:t>program standards, and in relation to pre-au</w:t>
      </w:r>
      <w:r w:rsidR="00FD1BCC">
        <w:rPr>
          <w:rFonts w:eastAsia="Times New Roman"/>
          <w:szCs w:val="24"/>
        </w:rPr>
        <w:t>t</w:t>
      </w:r>
      <w:r w:rsidR="00FD1BCC" w:rsidRPr="00FD1BCC">
        <w:rPr>
          <w:rFonts w:eastAsia="Times New Roman"/>
          <w:szCs w:val="24"/>
        </w:rPr>
        <w:t>horization of health care services</w:t>
      </w:r>
    </w:p>
    <w:p w14:paraId="745BAC30" w14:textId="77777777" w:rsidR="00E96E7F" w:rsidRDefault="00E96E7F" w:rsidP="00C11421">
      <w:pPr>
        <w:jc w:val="center"/>
        <w:rPr>
          <w:rFonts w:eastAsia="Times New Roman"/>
          <w:szCs w:val="24"/>
        </w:rPr>
      </w:pPr>
    </w:p>
    <w:p w14:paraId="4D21F0A2" w14:textId="77777777" w:rsidR="00E96E7F" w:rsidRDefault="00E96E7F" w:rsidP="00C11421">
      <w:pPr>
        <w:jc w:val="center"/>
        <w:rPr>
          <w:rFonts w:eastAsia="Times New Roman"/>
          <w:szCs w:val="24"/>
        </w:rPr>
      </w:pPr>
    </w:p>
    <w:p w14:paraId="710FEF53" w14:textId="305B45A6" w:rsidR="00A655B8" w:rsidRDefault="00A655B8" w:rsidP="00C11421">
      <w:pPr>
        <w:jc w:val="center"/>
        <w:rPr>
          <w:rFonts w:eastAsia="Times New Roman"/>
          <w:szCs w:val="24"/>
        </w:rPr>
      </w:pPr>
      <w:r>
        <w:rPr>
          <w:rFonts w:eastAsia="Times New Roman"/>
          <w:szCs w:val="24"/>
        </w:rPr>
        <w:t>A.7268 (Weprin)</w:t>
      </w:r>
    </w:p>
    <w:p w14:paraId="28492F7D" w14:textId="77777777" w:rsidR="001633AC" w:rsidRDefault="001633AC" w:rsidP="001633AC">
      <w:pPr>
        <w:jc w:val="center"/>
        <w:rPr>
          <w:rFonts w:eastAsia="Times New Roman"/>
          <w:szCs w:val="24"/>
        </w:rPr>
      </w:pPr>
      <w:r w:rsidRPr="00E529C6">
        <w:rPr>
          <w:rFonts w:eastAsia="Times New Roman"/>
          <w:szCs w:val="24"/>
        </w:rPr>
        <w:t>S.</w:t>
      </w:r>
      <w:r>
        <w:rPr>
          <w:rFonts w:eastAsia="Times New Roman"/>
          <w:szCs w:val="24"/>
        </w:rPr>
        <w:t>3400</w:t>
      </w:r>
      <w:r w:rsidRPr="00E529C6">
        <w:rPr>
          <w:rFonts w:eastAsia="Times New Roman"/>
          <w:szCs w:val="24"/>
        </w:rPr>
        <w:t xml:space="preserve"> (Breslin)</w:t>
      </w:r>
    </w:p>
    <w:p w14:paraId="52617943" w14:textId="77777777" w:rsidR="00C11421" w:rsidRPr="00C11421" w:rsidRDefault="00C11421" w:rsidP="00C11421">
      <w:pPr>
        <w:rPr>
          <w:rFonts w:eastAsia="Times New Roman"/>
          <w:szCs w:val="24"/>
        </w:rPr>
      </w:pPr>
    </w:p>
    <w:p w14:paraId="0075E014" w14:textId="77777777" w:rsidR="00C11421" w:rsidRPr="00C11421" w:rsidRDefault="00C11421" w:rsidP="00C11421">
      <w:pPr>
        <w:jc w:val="center"/>
        <w:rPr>
          <w:rFonts w:eastAsia="Times New Roman"/>
          <w:b/>
          <w:szCs w:val="24"/>
          <w:u w:val="single"/>
        </w:rPr>
      </w:pPr>
      <w:r w:rsidRPr="00C11421">
        <w:rPr>
          <w:rFonts w:eastAsia="Times New Roman"/>
          <w:b/>
          <w:szCs w:val="24"/>
          <w:u w:val="single"/>
        </w:rPr>
        <w:t>MEMORANDUM IN OPPOSITION</w:t>
      </w:r>
    </w:p>
    <w:p w14:paraId="4521FF7C" w14:textId="77777777" w:rsidR="00C11421" w:rsidRPr="00C11421" w:rsidRDefault="00C11421" w:rsidP="00C11421">
      <w:pPr>
        <w:jc w:val="center"/>
        <w:rPr>
          <w:rFonts w:eastAsia="Times New Roman"/>
          <w:szCs w:val="24"/>
        </w:rPr>
      </w:pPr>
    </w:p>
    <w:p w14:paraId="445315EF" w14:textId="77777777" w:rsidR="00C11421" w:rsidRPr="00C11421" w:rsidRDefault="00C11421" w:rsidP="00C11421">
      <w:pPr>
        <w:jc w:val="center"/>
        <w:rPr>
          <w:rFonts w:eastAsia="Times New Roman"/>
          <w:szCs w:val="24"/>
        </w:rPr>
      </w:pPr>
      <w:r w:rsidRPr="00C11421">
        <w:rPr>
          <w:rFonts w:eastAsia="Times New Roman"/>
          <w:szCs w:val="24"/>
        </w:rPr>
        <w:t>Submitted on behalf of the Blue Cross and Blue Shield Plans</w:t>
      </w:r>
    </w:p>
    <w:p w14:paraId="427D479E" w14:textId="77777777" w:rsidR="00C11421" w:rsidRPr="00C11421" w:rsidRDefault="00C11421" w:rsidP="00C11421">
      <w:pPr>
        <w:rPr>
          <w:rFonts w:eastAsia="Times New Roman"/>
          <w:szCs w:val="24"/>
        </w:rPr>
      </w:pPr>
    </w:p>
    <w:p w14:paraId="5B315169" w14:textId="33C7FE61" w:rsidR="00C11421" w:rsidRDefault="00C11421" w:rsidP="00C11421">
      <w:pPr>
        <w:jc w:val="both"/>
        <w:rPr>
          <w:rFonts w:eastAsia="Times New Roman"/>
          <w:szCs w:val="24"/>
        </w:rPr>
      </w:pPr>
      <w:bookmarkStart w:id="0" w:name="_Hlk158484194"/>
      <w:r w:rsidRPr="00C11421">
        <w:rPr>
          <w:rFonts w:eastAsia="Times New Roman"/>
          <w:szCs w:val="24"/>
        </w:rPr>
        <w:t>The New York State Conference of Blue Cross and Blue Shield Plans strongly oppose</w:t>
      </w:r>
      <w:r w:rsidR="00EE266F">
        <w:rPr>
          <w:rFonts w:eastAsia="Times New Roman"/>
          <w:szCs w:val="24"/>
        </w:rPr>
        <w:t>s</w:t>
      </w:r>
      <w:r w:rsidRPr="00C11421">
        <w:rPr>
          <w:rFonts w:eastAsia="Times New Roman"/>
          <w:szCs w:val="24"/>
        </w:rPr>
        <w:t xml:space="preserve"> enactment of this </w:t>
      </w:r>
      <w:r w:rsidR="00EE266F">
        <w:rPr>
          <w:rFonts w:eastAsia="Times New Roman"/>
          <w:szCs w:val="24"/>
        </w:rPr>
        <w:t>b</w:t>
      </w:r>
      <w:r w:rsidRPr="00C11421">
        <w:rPr>
          <w:rFonts w:eastAsia="Times New Roman"/>
          <w:szCs w:val="24"/>
        </w:rPr>
        <w:t xml:space="preserve">ill, </w:t>
      </w:r>
      <w:r w:rsidR="00915AB5">
        <w:rPr>
          <w:rFonts w:eastAsia="Times New Roman"/>
          <w:szCs w:val="24"/>
        </w:rPr>
        <w:t xml:space="preserve">which places </w:t>
      </w:r>
      <w:proofErr w:type="gramStart"/>
      <w:r w:rsidR="00915AB5">
        <w:rPr>
          <w:rFonts w:eastAsia="Times New Roman"/>
          <w:szCs w:val="24"/>
        </w:rPr>
        <w:t>a number of</w:t>
      </w:r>
      <w:proofErr w:type="gramEnd"/>
      <w:r w:rsidR="00915AB5">
        <w:rPr>
          <w:rFonts w:eastAsia="Times New Roman"/>
          <w:szCs w:val="24"/>
        </w:rPr>
        <w:t xml:space="preserve"> onerous and unreasonable </w:t>
      </w:r>
      <w:r w:rsidR="001E66D2">
        <w:rPr>
          <w:rFonts w:eastAsia="Times New Roman"/>
          <w:szCs w:val="24"/>
        </w:rPr>
        <w:t xml:space="preserve">burdens </w:t>
      </w:r>
      <w:r w:rsidR="00915AB5">
        <w:rPr>
          <w:rFonts w:eastAsia="Times New Roman"/>
          <w:szCs w:val="24"/>
        </w:rPr>
        <w:t xml:space="preserve">on the health plan determination process. </w:t>
      </w:r>
      <w:r w:rsidRPr="00C11421">
        <w:rPr>
          <w:rFonts w:eastAsia="Times New Roman"/>
          <w:szCs w:val="24"/>
        </w:rPr>
        <w:t xml:space="preserve"> </w:t>
      </w:r>
      <w:bookmarkEnd w:id="0"/>
      <w:r w:rsidR="00915AB5">
        <w:rPr>
          <w:rFonts w:eastAsia="Times New Roman"/>
          <w:szCs w:val="24"/>
        </w:rPr>
        <w:t xml:space="preserve">Specifically, the bill </w:t>
      </w:r>
      <w:r w:rsidR="00CA18BE" w:rsidRPr="00CA18BE">
        <w:rPr>
          <w:rFonts w:eastAsia="Times New Roman"/>
          <w:szCs w:val="24"/>
        </w:rPr>
        <w:t xml:space="preserve">unnecessarily </w:t>
      </w:r>
      <w:r w:rsidR="00CA18BE">
        <w:rPr>
          <w:rFonts w:eastAsia="Times New Roman"/>
          <w:szCs w:val="24"/>
        </w:rPr>
        <w:t xml:space="preserve">seeks to reduce the </w:t>
      </w:r>
      <w:proofErr w:type="gramStart"/>
      <w:r w:rsidR="00CA18BE">
        <w:rPr>
          <w:rFonts w:eastAsia="Times New Roman"/>
          <w:szCs w:val="24"/>
        </w:rPr>
        <w:t>time</w:t>
      </w:r>
      <w:r w:rsidR="00942426">
        <w:rPr>
          <w:rFonts w:eastAsia="Times New Roman"/>
          <w:szCs w:val="24"/>
        </w:rPr>
        <w:t xml:space="preserve"> </w:t>
      </w:r>
      <w:r w:rsidR="00CA18BE">
        <w:rPr>
          <w:rFonts w:eastAsia="Times New Roman"/>
          <w:szCs w:val="24"/>
        </w:rPr>
        <w:t>period</w:t>
      </w:r>
      <w:proofErr w:type="gramEnd"/>
      <w:r w:rsidR="00CA18BE">
        <w:rPr>
          <w:rFonts w:eastAsia="Times New Roman"/>
          <w:szCs w:val="24"/>
        </w:rPr>
        <w:t xml:space="preserve"> that </w:t>
      </w:r>
      <w:r w:rsidR="00942426">
        <w:rPr>
          <w:rFonts w:eastAsia="Times New Roman"/>
          <w:szCs w:val="24"/>
        </w:rPr>
        <w:t>health plans</w:t>
      </w:r>
      <w:r w:rsidR="00CA18BE">
        <w:rPr>
          <w:rFonts w:eastAsia="Times New Roman"/>
          <w:szCs w:val="24"/>
        </w:rPr>
        <w:t xml:space="preserve"> have to review whether proposed health care services are medically necess</w:t>
      </w:r>
      <w:r w:rsidR="008B3DF1">
        <w:rPr>
          <w:rFonts w:eastAsia="Times New Roman"/>
          <w:szCs w:val="24"/>
        </w:rPr>
        <w:t>ary</w:t>
      </w:r>
      <w:r w:rsidR="0074644D">
        <w:rPr>
          <w:rFonts w:eastAsia="Times New Roman"/>
          <w:szCs w:val="24"/>
        </w:rPr>
        <w:t xml:space="preserve"> </w:t>
      </w:r>
      <w:r w:rsidR="008B3DF1">
        <w:rPr>
          <w:rFonts w:eastAsia="Times New Roman"/>
          <w:szCs w:val="24"/>
        </w:rPr>
        <w:t>–</w:t>
      </w:r>
      <w:r w:rsidR="00CA18BE">
        <w:rPr>
          <w:rFonts w:eastAsia="Times New Roman"/>
          <w:szCs w:val="24"/>
        </w:rPr>
        <w:t xml:space="preserve"> limiting the ability of </w:t>
      </w:r>
      <w:r w:rsidR="00942426">
        <w:rPr>
          <w:rFonts w:eastAsia="Times New Roman"/>
          <w:szCs w:val="24"/>
        </w:rPr>
        <w:t>health plans</w:t>
      </w:r>
      <w:r w:rsidR="00CA18BE">
        <w:rPr>
          <w:rFonts w:eastAsia="Times New Roman"/>
          <w:szCs w:val="24"/>
        </w:rPr>
        <w:t xml:space="preserve"> to effectively apply</w:t>
      </w:r>
      <w:r w:rsidR="00915AB5">
        <w:rPr>
          <w:rFonts w:eastAsia="Times New Roman"/>
          <w:szCs w:val="24"/>
        </w:rPr>
        <w:t xml:space="preserve"> medical management and</w:t>
      </w:r>
      <w:r w:rsidR="00CA18BE">
        <w:rPr>
          <w:rFonts w:eastAsia="Times New Roman"/>
          <w:szCs w:val="24"/>
        </w:rPr>
        <w:t xml:space="preserve"> utilization review</w:t>
      </w:r>
      <w:r w:rsidR="004F0462">
        <w:rPr>
          <w:rFonts w:eastAsia="Times New Roman"/>
          <w:szCs w:val="24"/>
        </w:rPr>
        <w:t xml:space="preserve"> (“UR”)</w:t>
      </w:r>
      <w:r w:rsidR="008B3DF1">
        <w:rPr>
          <w:rFonts w:eastAsia="Times New Roman"/>
          <w:szCs w:val="24"/>
        </w:rPr>
        <w:t xml:space="preserve"> </w:t>
      </w:r>
      <w:r w:rsidR="00942426">
        <w:rPr>
          <w:rFonts w:eastAsia="Times New Roman"/>
          <w:szCs w:val="24"/>
        </w:rPr>
        <w:t xml:space="preserve">to </w:t>
      </w:r>
      <w:r w:rsidR="00CA18BE">
        <w:rPr>
          <w:rFonts w:eastAsia="Times New Roman"/>
          <w:szCs w:val="24"/>
        </w:rPr>
        <w:t xml:space="preserve">ensure that enrollees are receiving clinically appropriate treatment. </w:t>
      </w:r>
      <w:r w:rsidR="00463DED">
        <w:rPr>
          <w:rFonts w:eastAsia="Times New Roman"/>
          <w:szCs w:val="24"/>
        </w:rPr>
        <w:t xml:space="preserve"> </w:t>
      </w:r>
      <w:r w:rsidR="00EE266F">
        <w:rPr>
          <w:rFonts w:eastAsia="Times New Roman"/>
          <w:szCs w:val="24"/>
        </w:rPr>
        <w:t>Further, this b</w:t>
      </w:r>
      <w:r w:rsidR="008B3DF1">
        <w:rPr>
          <w:rFonts w:eastAsia="Times New Roman"/>
          <w:szCs w:val="24"/>
        </w:rPr>
        <w:t>ill</w:t>
      </w:r>
      <w:r w:rsidR="00092F32">
        <w:rPr>
          <w:rFonts w:eastAsia="Times New Roman"/>
          <w:szCs w:val="24"/>
        </w:rPr>
        <w:t xml:space="preserve"> would </w:t>
      </w:r>
      <w:r w:rsidR="00EE266F">
        <w:rPr>
          <w:rFonts w:eastAsia="Times New Roman"/>
          <w:szCs w:val="24"/>
        </w:rPr>
        <w:t>restrict</w:t>
      </w:r>
      <w:r w:rsidR="00092F32">
        <w:rPr>
          <w:rFonts w:eastAsia="Times New Roman"/>
          <w:szCs w:val="24"/>
        </w:rPr>
        <w:t xml:space="preserve"> a plan’</w:t>
      </w:r>
      <w:r w:rsidR="00A45494">
        <w:rPr>
          <w:rFonts w:eastAsia="Times New Roman"/>
          <w:szCs w:val="24"/>
        </w:rPr>
        <w:t xml:space="preserve">s ability to </w:t>
      </w:r>
      <w:r w:rsidR="0094366E">
        <w:rPr>
          <w:rFonts w:eastAsia="Times New Roman"/>
          <w:szCs w:val="24"/>
        </w:rPr>
        <w:t xml:space="preserve">review preauthorized services at a reasonable interval, essentially meaning that once a patient receives preauthorization for a treatment, it </w:t>
      </w:r>
      <w:r w:rsidR="0074644D">
        <w:rPr>
          <w:rFonts w:eastAsia="Times New Roman"/>
          <w:szCs w:val="24"/>
        </w:rPr>
        <w:t>is</w:t>
      </w:r>
      <w:r w:rsidR="006549CA">
        <w:rPr>
          <w:rFonts w:eastAsia="Times New Roman"/>
          <w:szCs w:val="24"/>
        </w:rPr>
        <w:t xml:space="preserve"> approved </w:t>
      </w:r>
      <w:r w:rsidR="00203413">
        <w:rPr>
          <w:rFonts w:eastAsia="Times New Roman"/>
          <w:szCs w:val="24"/>
        </w:rPr>
        <w:t>in perpetuity</w:t>
      </w:r>
      <w:r w:rsidR="004F0462">
        <w:rPr>
          <w:rFonts w:eastAsia="Times New Roman"/>
          <w:szCs w:val="24"/>
        </w:rPr>
        <w:t xml:space="preserve">. </w:t>
      </w:r>
      <w:r w:rsidR="00463DED">
        <w:rPr>
          <w:rFonts w:eastAsia="Times New Roman"/>
          <w:szCs w:val="24"/>
        </w:rPr>
        <w:t xml:space="preserve"> </w:t>
      </w:r>
      <w:r w:rsidR="004F0462">
        <w:rPr>
          <w:rFonts w:eastAsia="Times New Roman"/>
          <w:szCs w:val="24"/>
        </w:rPr>
        <w:t>Finally, this b</w:t>
      </w:r>
      <w:r w:rsidR="00AF0C91">
        <w:rPr>
          <w:rFonts w:eastAsia="Times New Roman"/>
          <w:szCs w:val="24"/>
        </w:rPr>
        <w:t>ill</w:t>
      </w:r>
      <w:r w:rsidR="008B3DF1">
        <w:rPr>
          <w:rFonts w:eastAsia="Times New Roman"/>
          <w:szCs w:val="24"/>
        </w:rPr>
        <w:t xml:space="preserve"> would require </w:t>
      </w:r>
      <w:r w:rsidR="006549CA">
        <w:rPr>
          <w:rFonts w:eastAsia="Times New Roman"/>
          <w:szCs w:val="24"/>
        </w:rPr>
        <w:t>health plans</w:t>
      </w:r>
      <w:r w:rsidR="008B3DF1">
        <w:rPr>
          <w:rFonts w:eastAsia="Times New Roman"/>
          <w:szCs w:val="24"/>
        </w:rPr>
        <w:t xml:space="preserve"> to </w:t>
      </w:r>
      <w:r w:rsidR="00993EC9">
        <w:rPr>
          <w:rFonts w:eastAsia="Times New Roman"/>
          <w:szCs w:val="24"/>
        </w:rPr>
        <w:t>pay claims for services received by</w:t>
      </w:r>
      <w:r w:rsidR="008B3DF1">
        <w:rPr>
          <w:rFonts w:eastAsia="Times New Roman"/>
          <w:szCs w:val="24"/>
        </w:rPr>
        <w:t xml:space="preserve"> a person who was not covered at the time service was provided</w:t>
      </w:r>
      <w:r w:rsidR="00993EC9">
        <w:rPr>
          <w:rFonts w:eastAsia="Times New Roman"/>
          <w:szCs w:val="24"/>
        </w:rPr>
        <w:t>,</w:t>
      </w:r>
      <w:r w:rsidR="008B3DF1">
        <w:rPr>
          <w:rFonts w:eastAsia="Times New Roman"/>
          <w:szCs w:val="24"/>
        </w:rPr>
        <w:t xml:space="preserve"> even in instances where an employer failed to time</w:t>
      </w:r>
      <w:r w:rsidR="00993EC9">
        <w:rPr>
          <w:rFonts w:eastAsia="Times New Roman"/>
          <w:szCs w:val="24"/>
        </w:rPr>
        <w:t xml:space="preserve">ly notify the </w:t>
      </w:r>
      <w:r w:rsidR="006549CA">
        <w:rPr>
          <w:rFonts w:eastAsia="Times New Roman"/>
          <w:szCs w:val="24"/>
        </w:rPr>
        <w:t>health plan</w:t>
      </w:r>
      <w:r w:rsidR="00993EC9">
        <w:rPr>
          <w:rFonts w:eastAsia="Times New Roman"/>
          <w:szCs w:val="24"/>
        </w:rPr>
        <w:t xml:space="preserve"> of that such</w:t>
      </w:r>
      <w:r w:rsidR="008B3DF1">
        <w:rPr>
          <w:rFonts w:eastAsia="Times New Roman"/>
          <w:szCs w:val="24"/>
        </w:rPr>
        <w:t xml:space="preserve"> individual’s change in employment </w:t>
      </w:r>
      <w:r w:rsidR="00993EC9">
        <w:rPr>
          <w:rFonts w:eastAsia="Times New Roman"/>
          <w:szCs w:val="24"/>
        </w:rPr>
        <w:t>status rendered</w:t>
      </w:r>
      <w:r w:rsidR="008B3DF1">
        <w:rPr>
          <w:rFonts w:eastAsia="Times New Roman"/>
          <w:szCs w:val="24"/>
        </w:rPr>
        <w:t xml:space="preserve"> him or her ineligible for coverage.  </w:t>
      </w:r>
    </w:p>
    <w:p w14:paraId="0E0D2142" w14:textId="77777777" w:rsidR="00C11421" w:rsidRDefault="00C11421" w:rsidP="00C11421">
      <w:pPr>
        <w:jc w:val="both"/>
        <w:rPr>
          <w:rFonts w:eastAsia="Times New Roman"/>
          <w:szCs w:val="24"/>
        </w:rPr>
      </w:pPr>
    </w:p>
    <w:p w14:paraId="1C943737" w14:textId="447798F3" w:rsidR="0058288C" w:rsidRDefault="00915AB5" w:rsidP="0058288C">
      <w:pPr>
        <w:jc w:val="both"/>
        <w:rPr>
          <w:iCs/>
        </w:rPr>
      </w:pPr>
      <w:r>
        <w:rPr>
          <w:rFonts w:eastAsia="Times New Roman"/>
          <w:iCs/>
          <w:szCs w:val="24"/>
          <w:lang w:val="en"/>
        </w:rPr>
        <w:t xml:space="preserve">The </w:t>
      </w:r>
      <w:r w:rsidR="00CA18BE">
        <w:rPr>
          <w:rFonts w:eastAsia="Times New Roman"/>
          <w:iCs/>
          <w:szCs w:val="24"/>
        </w:rPr>
        <w:t xml:space="preserve">modifications to the existing </w:t>
      </w:r>
      <w:r w:rsidR="00AE60CA">
        <w:rPr>
          <w:rFonts w:eastAsia="Times New Roman"/>
          <w:iCs/>
          <w:szCs w:val="24"/>
        </w:rPr>
        <w:t xml:space="preserve">preauthorization timeframes </w:t>
      </w:r>
      <w:r w:rsidR="004F0462">
        <w:rPr>
          <w:rFonts w:eastAsia="Times New Roman"/>
          <w:iCs/>
          <w:szCs w:val="24"/>
        </w:rPr>
        <w:t>proposed in this b</w:t>
      </w:r>
      <w:r w:rsidR="00993EC9">
        <w:rPr>
          <w:rFonts w:eastAsia="Times New Roman"/>
          <w:iCs/>
          <w:szCs w:val="24"/>
        </w:rPr>
        <w:t xml:space="preserve">ill </w:t>
      </w:r>
      <w:r w:rsidR="00AE60CA">
        <w:rPr>
          <w:rFonts w:eastAsia="Times New Roman"/>
          <w:iCs/>
          <w:szCs w:val="24"/>
        </w:rPr>
        <w:t xml:space="preserve">will inordinately shorten the timeframes for urgent and standard preauthorization requests and </w:t>
      </w:r>
      <w:r w:rsidR="00CA18BE">
        <w:rPr>
          <w:rFonts w:eastAsia="Times New Roman"/>
          <w:iCs/>
          <w:szCs w:val="24"/>
        </w:rPr>
        <w:t>impose significant administrative costs</w:t>
      </w:r>
      <w:r w:rsidR="004F0462">
        <w:rPr>
          <w:rFonts w:eastAsia="Times New Roman"/>
          <w:iCs/>
          <w:szCs w:val="24"/>
        </w:rPr>
        <w:t xml:space="preserve">.  </w:t>
      </w:r>
      <w:r w:rsidR="00AE60CA">
        <w:rPr>
          <w:rFonts w:eastAsia="Times New Roman"/>
          <w:iCs/>
          <w:szCs w:val="24"/>
        </w:rPr>
        <w:t>Plans are currently prohibited from applying preauthorization to emergency services, meaning these new timeframes would apply to care other than emergency services.</w:t>
      </w:r>
      <w:r w:rsidR="00AE60CA">
        <w:rPr>
          <w:rStyle w:val="FootnoteReference"/>
          <w:rFonts w:eastAsia="Times New Roman"/>
          <w:iCs/>
          <w:szCs w:val="24"/>
        </w:rPr>
        <w:footnoteReference w:id="1"/>
      </w:r>
      <w:r w:rsidR="00AE60CA">
        <w:rPr>
          <w:rFonts w:eastAsia="Times New Roman"/>
          <w:iCs/>
          <w:szCs w:val="24"/>
        </w:rPr>
        <w:t xml:space="preserve">  </w:t>
      </w:r>
      <w:r w:rsidR="004F0462">
        <w:rPr>
          <w:rFonts w:eastAsia="Times New Roman"/>
          <w:iCs/>
          <w:szCs w:val="24"/>
        </w:rPr>
        <w:t>The b</w:t>
      </w:r>
      <w:r w:rsidR="00CA18BE">
        <w:rPr>
          <w:rFonts w:eastAsia="Times New Roman"/>
          <w:iCs/>
          <w:szCs w:val="24"/>
        </w:rPr>
        <w:t>ill proposes to establish a 24-hour review process where the health of the enrollee is in serious jeopardy without the recommended healthcare services</w:t>
      </w:r>
      <w:r w:rsidR="00E85317">
        <w:rPr>
          <w:rFonts w:eastAsia="Times New Roman"/>
          <w:iCs/>
          <w:szCs w:val="24"/>
        </w:rPr>
        <w:t xml:space="preserve">. </w:t>
      </w:r>
      <w:r w:rsidR="00D0047E">
        <w:rPr>
          <w:rFonts w:eastAsia="Times New Roman"/>
          <w:iCs/>
          <w:szCs w:val="24"/>
        </w:rPr>
        <w:t xml:space="preserve"> </w:t>
      </w:r>
      <w:r w:rsidR="00AE60CA">
        <w:rPr>
          <w:rFonts w:eastAsia="Times New Roman"/>
          <w:iCs/>
          <w:szCs w:val="24"/>
        </w:rPr>
        <w:t xml:space="preserve">For standard preauthorization requests, this bill would apply a 72-hour timeframe.  </w:t>
      </w:r>
      <w:r w:rsidR="00D0047E">
        <w:rPr>
          <w:rFonts w:eastAsia="Times New Roman"/>
          <w:iCs/>
          <w:szCs w:val="24"/>
        </w:rPr>
        <w:t xml:space="preserve">Under </w:t>
      </w:r>
      <w:r w:rsidR="00AE60CA">
        <w:rPr>
          <w:rFonts w:eastAsia="Times New Roman"/>
          <w:iCs/>
          <w:szCs w:val="24"/>
        </w:rPr>
        <w:t>combined state and</w:t>
      </w:r>
      <w:r w:rsidR="00D0047E">
        <w:rPr>
          <w:rFonts w:eastAsia="Times New Roman"/>
          <w:iCs/>
          <w:szCs w:val="24"/>
        </w:rPr>
        <w:t xml:space="preserve"> federal </w:t>
      </w:r>
      <w:r w:rsidR="00AE60CA">
        <w:rPr>
          <w:rFonts w:eastAsia="Times New Roman"/>
          <w:iCs/>
          <w:szCs w:val="24"/>
        </w:rPr>
        <w:t>requirements</w:t>
      </w:r>
      <w:r w:rsidR="001E2944">
        <w:rPr>
          <w:rFonts w:eastAsia="Times New Roman"/>
          <w:iCs/>
          <w:szCs w:val="24"/>
        </w:rPr>
        <w:t xml:space="preserve">, plans must make a determination regarding urgent preauthorization requests within </w:t>
      </w:r>
      <w:r w:rsidR="001E2944">
        <w:rPr>
          <w:rFonts w:eastAsia="Times New Roman"/>
          <w:iCs/>
          <w:szCs w:val="24"/>
        </w:rPr>
        <w:lastRenderedPageBreak/>
        <w:t xml:space="preserve">72 hours of receipt of the request </w:t>
      </w:r>
      <w:r w:rsidR="0094366E">
        <w:rPr>
          <w:rFonts w:eastAsia="Times New Roman"/>
          <w:iCs/>
          <w:szCs w:val="24"/>
        </w:rPr>
        <w:t>and</w:t>
      </w:r>
      <w:r w:rsidR="005A0F59">
        <w:rPr>
          <w:rFonts w:eastAsia="Times New Roman"/>
          <w:iCs/>
          <w:szCs w:val="24"/>
        </w:rPr>
        <w:t>, for standard preauthorization requests, within</w:t>
      </w:r>
      <w:r w:rsidR="0094366E">
        <w:rPr>
          <w:rFonts w:eastAsia="Times New Roman"/>
          <w:iCs/>
          <w:szCs w:val="24"/>
        </w:rPr>
        <w:t xml:space="preserve"> </w:t>
      </w:r>
      <w:r w:rsidR="00AE60CA">
        <w:rPr>
          <w:rFonts w:eastAsia="Times New Roman"/>
          <w:iCs/>
          <w:szCs w:val="24"/>
        </w:rPr>
        <w:t xml:space="preserve">three </w:t>
      </w:r>
      <w:r w:rsidR="005D5ADC">
        <w:rPr>
          <w:rFonts w:eastAsia="Times New Roman"/>
          <w:iCs/>
          <w:szCs w:val="24"/>
        </w:rPr>
        <w:t xml:space="preserve">(3) </w:t>
      </w:r>
      <w:r w:rsidR="00AE60CA">
        <w:rPr>
          <w:rFonts w:eastAsia="Times New Roman"/>
          <w:iCs/>
          <w:szCs w:val="24"/>
        </w:rPr>
        <w:t xml:space="preserve">business days from receipt of the necessary information but no later than </w:t>
      </w:r>
      <w:r w:rsidR="0094366E">
        <w:rPr>
          <w:rFonts w:eastAsia="Times New Roman"/>
          <w:iCs/>
          <w:szCs w:val="24"/>
        </w:rPr>
        <w:t>15 calendar days from receipt</w:t>
      </w:r>
      <w:r w:rsidR="005A0F59">
        <w:rPr>
          <w:rFonts w:eastAsia="Times New Roman"/>
          <w:iCs/>
          <w:szCs w:val="24"/>
        </w:rPr>
        <w:t xml:space="preserve"> of the request</w:t>
      </w:r>
      <w:r w:rsidR="001E2944">
        <w:rPr>
          <w:rFonts w:eastAsia="Times New Roman"/>
          <w:iCs/>
          <w:szCs w:val="24"/>
        </w:rPr>
        <w:t>.</w:t>
      </w:r>
      <w:r w:rsidR="001E2944">
        <w:rPr>
          <w:rStyle w:val="FootnoteReference"/>
          <w:rFonts w:eastAsia="Times New Roman"/>
          <w:iCs/>
          <w:szCs w:val="24"/>
        </w:rPr>
        <w:footnoteReference w:id="2"/>
      </w:r>
      <w:r w:rsidR="001E2944">
        <w:rPr>
          <w:rFonts w:eastAsia="Times New Roman"/>
          <w:iCs/>
          <w:szCs w:val="24"/>
        </w:rPr>
        <w:t xml:space="preserve">  </w:t>
      </w:r>
      <w:r w:rsidR="00B97288">
        <w:rPr>
          <w:rFonts w:eastAsia="Times New Roman"/>
          <w:iCs/>
          <w:szCs w:val="24"/>
        </w:rPr>
        <w:t xml:space="preserve">A </w:t>
      </w:r>
      <w:r w:rsidR="00CE670B">
        <w:rPr>
          <w:rFonts w:eastAsia="Times New Roman"/>
          <w:iCs/>
          <w:szCs w:val="24"/>
        </w:rPr>
        <w:t xml:space="preserve">recently </w:t>
      </w:r>
      <w:r w:rsidR="003D0C84">
        <w:rPr>
          <w:rFonts w:eastAsia="Times New Roman"/>
          <w:iCs/>
          <w:szCs w:val="24"/>
        </w:rPr>
        <w:t>finalized</w:t>
      </w:r>
      <w:r w:rsidR="00B97288">
        <w:rPr>
          <w:rFonts w:eastAsia="Times New Roman"/>
          <w:iCs/>
          <w:szCs w:val="24"/>
        </w:rPr>
        <w:t xml:space="preserve"> federal regulation</w:t>
      </w:r>
      <w:r w:rsidR="00AE60CA">
        <w:rPr>
          <w:rFonts w:eastAsia="Times New Roman"/>
          <w:iCs/>
          <w:szCs w:val="24"/>
        </w:rPr>
        <w:t>,</w:t>
      </w:r>
      <w:r w:rsidR="00AE60CA" w:rsidRPr="00AE60CA">
        <w:rPr>
          <w:rFonts w:eastAsia="Times New Roman"/>
          <w:iCs/>
          <w:szCs w:val="24"/>
        </w:rPr>
        <w:t xml:space="preserve"> </w:t>
      </w:r>
      <w:r w:rsidR="00AE60CA">
        <w:rPr>
          <w:rFonts w:eastAsia="Times New Roman"/>
          <w:iCs/>
          <w:szCs w:val="24"/>
        </w:rPr>
        <w:t>effective in 2026,</w:t>
      </w:r>
      <w:r w:rsidR="00B97288">
        <w:rPr>
          <w:rFonts w:eastAsia="Times New Roman"/>
          <w:iCs/>
          <w:szCs w:val="24"/>
        </w:rPr>
        <w:t xml:space="preserve"> would</w:t>
      </w:r>
      <w:r w:rsidR="0094366E">
        <w:rPr>
          <w:rFonts w:eastAsia="Times New Roman"/>
          <w:iCs/>
          <w:szCs w:val="24"/>
        </w:rPr>
        <w:t xml:space="preserve"> </w:t>
      </w:r>
      <w:r w:rsidR="003D0C84">
        <w:rPr>
          <w:rFonts w:eastAsia="Times New Roman"/>
          <w:iCs/>
          <w:szCs w:val="24"/>
        </w:rPr>
        <w:t>require government program plans (e.g., Medicare Advantage, Medicaid managed care plans, Child Health Plus plans)</w:t>
      </w:r>
      <w:r w:rsidR="00B97288">
        <w:rPr>
          <w:rFonts w:eastAsia="Times New Roman"/>
          <w:iCs/>
          <w:szCs w:val="24"/>
        </w:rPr>
        <w:t xml:space="preserve"> </w:t>
      </w:r>
      <w:r w:rsidR="00CE670B">
        <w:rPr>
          <w:rFonts w:eastAsia="Times New Roman"/>
          <w:iCs/>
          <w:szCs w:val="24"/>
        </w:rPr>
        <w:t xml:space="preserve">to make </w:t>
      </w:r>
      <w:r w:rsidR="0094366E">
        <w:rPr>
          <w:rFonts w:eastAsia="Times New Roman"/>
          <w:iCs/>
          <w:szCs w:val="24"/>
        </w:rPr>
        <w:t>preauthorization determinations within 72 hours from receipt of an urgent request and seven</w:t>
      </w:r>
      <w:r w:rsidR="006549CA">
        <w:rPr>
          <w:rFonts w:eastAsia="Times New Roman"/>
          <w:iCs/>
          <w:szCs w:val="24"/>
        </w:rPr>
        <w:t xml:space="preserve"> (7)</w:t>
      </w:r>
      <w:r w:rsidR="0094366E">
        <w:rPr>
          <w:rFonts w:eastAsia="Times New Roman"/>
          <w:iCs/>
          <w:szCs w:val="24"/>
        </w:rPr>
        <w:t xml:space="preserve"> calendar days from receipt of a </w:t>
      </w:r>
      <w:r w:rsidR="00AE60CA">
        <w:rPr>
          <w:rFonts w:eastAsia="Times New Roman"/>
          <w:iCs/>
          <w:szCs w:val="24"/>
        </w:rPr>
        <w:t>standard</w:t>
      </w:r>
      <w:r w:rsidR="0094366E">
        <w:rPr>
          <w:rFonts w:eastAsia="Times New Roman"/>
          <w:iCs/>
          <w:szCs w:val="24"/>
        </w:rPr>
        <w:t xml:space="preserve"> request.</w:t>
      </w:r>
      <w:r w:rsidR="0094366E">
        <w:rPr>
          <w:rStyle w:val="FootnoteReference"/>
          <w:rFonts w:eastAsia="Times New Roman"/>
          <w:iCs/>
          <w:szCs w:val="24"/>
        </w:rPr>
        <w:footnoteReference w:id="3"/>
      </w:r>
      <w:r w:rsidR="0094366E">
        <w:rPr>
          <w:rFonts w:eastAsia="Times New Roman"/>
          <w:iCs/>
          <w:szCs w:val="24"/>
        </w:rPr>
        <w:t xml:space="preserve">  </w:t>
      </w:r>
      <w:r w:rsidR="006549CA">
        <w:rPr>
          <w:rFonts w:eastAsia="Times New Roman"/>
          <w:iCs/>
          <w:szCs w:val="24"/>
        </w:rPr>
        <w:t>This new federal timeframe is consistent with current New York law and not the shortened timeframes proposed by this legislation.</w:t>
      </w:r>
    </w:p>
    <w:p w14:paraId="7CDD6DEC" w14:textId="77777777" w:rsidR="0058288C" w:rsidRDefault="0058288C" w:rsidP="0058288C">
      <w:pPr>
        <w:jc w:val="both"/>
        <w:rPr>
          <w:iCs/>
        </w:rPr>
      </w:pPr>
    </w:p>
    <w:p w14:paraId="28C19AF9" w14:textId="5713E352" w:rsidR="00CA18BE" w:rsidRDefault="0058288C" w:rsidP="00C11421">
      <w:pPr>
        <w:jc w:val="both"/>
        <w:rPr>
          <w:rFonts w:eastAsia="Times New Roman"/>
          <w:iCs/>
          <w:szCs w:val="24"/>
        </w:rPr>
      </w:pPr>
      <w:r>
        <w:rPr>
          <w:rFonts w:eastAsia="Times New Roman"/>
          <w:iCs/>
          <w:szCs w:val="24"/>
        </w:rPr>
        <w:t xml:space="preserve">Instead of accounting for weekends and holidays, this bill would </w:t>
      </w:r>
      <w:r w:rsidR="005A0F59">
        <w:rPr>
          <w:rFonts w:eastAsia="Times New Roman"/>
          <w:iCs/>
          <w:szCs w:val="24"/>
        </w:rPr>
        <w:t>apply the current urgent timeframe to all preauthorization requests, regardless of the urgency of the request service, while shortening the urgent timeframe to 24 hours</w:t>
      </w:r>
      <w:r w:rsidR="00CA18BE">
        <w:rPr>
          <w:rFonts w:eastAsia="Times New Roman"/>
          <w:iCs/>
          <w:szCs w:val="24"/>
        </w:rPr>
        <w:t>.  The net impact of this change, especially for non-</w:t>
      </w:r>
      <w:r w:rsidR="005A0F59">
        <w:rPr>
          <w:rFonts w:eastAsia="Times New Roman"/>
          <w:iCs/>
          <w:szCs w:val="24"/>
        </w:rPr>
        <w:t>urgent services</w:t>
      </w:r>
      <w:r w:rsidR="00CA18BE">
        <w:rPr>
          <w:rFonts w:eastAsia="Times New Roman"/>
          <w:iCs/>
          <w:szCs w:val="24"/>
        </w:rPr>
        <w:t xml:space="preserve">, </w:t>
      </w:r>
      <w:r w:rsidR="004F0462">
        <w:rPr>
          <w:rFonts w:eastAsia="Times New Roman"/>
          <w:iCs/>
          <w:szCs w:val="24"/>
        </w:rPr>
        <w:t xml:space="preserve">is that it </w:t>
      </w:r>
      <w:r w:rsidR="00CA18BE">
        <w:rPr>
          <w:rFonts w:eastAsia="Times New Roman"/>
          <w:iCs/>
          <w:szCs w:val="24"/>
        </w:rPr>
        <w:t xml:space="preserve">would require </w:t>
      </w:r>
      <w:r w:rsidR="005A0F59">
        <w:rPr>
          <w:rFonts w:eastAsia="Times New Roman"/>
          <w:iCs/>
          <w:szCs w:val="24"/>
        </w:rPr>
        <w:t>plans</w:t>
      </w:r>
      <w:r w:rsidR="00CA18BE">
        <w:rPr>
          <w:rFonts w:eastAsia="Times New Roman"/>
          <w:iCs/>
          <w:szCs w:val="24"/>
        </w:rPr>
        <w:t xml:space="preserve"> to operate their UR review departments on a 24/7 basis, which will significantly increase administrative expenses</w:t>
      </w:r>
      <w:r w:rsidR="00993EC9">
        <w:rPr>
          <w:rFonts w:eastAsia="Times New Roman"/>
          <w:iCs/>
          <w:szCs w:val="24"/>
        </w:rPr>
        <w:t xml:space="preserve"> and, </w:t>
      </w:r>
      <w:r w:rsidR="00CA18BE">
        <w:rPr>
          <w:rFonts w:eastAsia="Times New Roman"/>
          <w:iCs/>
          <w:szCs w:val="24"/>
        </w:rPr>
        <w:t>in turn</w:t>
      </w:r>
      <w:r w:rsidR="00993EC9">
        <w:rPr>
          <w:rFonts w:eastAsia="Times New Roman"/>
          <w:iCs/>
          <w:szCs w:val="24"/>
        </w:rPr>
        <w:t>,</w:t>
      </w:r>
      <w:r w:rsidR="00CA18BE">
        <w:rPr>
          <w:rFonts w:eastAsia="Times New Roman"/>
          <w:iCs/>
          <w:szCs w:val="24"/>
        </w:rPr>
        <w:t xml:space="preserve"> result in increased premiums.  </w:t>
      </w:r>
      <w:r w:rsidR="00392FB6">
        <w:rPr>
          <w:rFonts w:eastAsia="Times New Roman"/>
          <w:iCs/>
          <w:szCs w:val="24"/>
        </w:rPr>
        <w:t xml:space="preserve">Furthermore, excessively short timeframes are not always in the patient’s best interests, as it does not allow time for the plan to discuss the case with the treating provider.  </w:t>
      </w:r>
      <w:r w:rsidR="00CB4A62">
        <w:rPr>
          <w:rFonts w:eastAsia="Times New Roman"/>
          <w:iCs/>
          <w:szCs w:val="24"/>
        </w:rPr>
        <w:t>Especially f</w:t>
      </w:r>
      <w:r w:rsidR="00CA18BE">
        <w:rPr>
          <w:rFonts w:eastAsia="Times New Roman"/>
          <w:iCs/>
          <w:szCs w:val="24"/>
        </w:rPr>
        <w:t>or non-</w:t>
      </w:r>
      <w:r w:rsidR="005A0F59">
        <w:rPr>
          <w:rFonts w:eastAsia="Times New Roman"/>
          <w:iCs/>
          <w:szCs w:val="24"/>
        </w:rPr>
        <w:t>urgent</w:t>
      </w:r>
      <w:r w:rsidR="00CA18BE">
        <w:rPr>
          <w:rFonts w:eastAsia="Times New Roman"/>
          <w:iCs/>
          <w:szCs w:val="24"/>
        </w:rPr>
        <w:t xml:space="preserve"> situations, this change is unnecessary and will only result in increased </w:t>
      </w:r>
      <w:r w:rsidR="006549CA">
        <w:rPr>
          <w:rFonts w:eastAsia="Times New Roman"/>
          <w:iCs/>
          <w:szCs w:val="24"/>
        </w:rPr>
        <w:t xml:space="preserve">administrative </w:t>
      </w:r>
      <w:r w:rsidR="00CA18BE">
        <w:rPr>
          <w:rFonts w:eastAsia="Times New Roman"/>
          <w:iCs/>
          <w:szCs w:val="24"/>
        </w:rPr>
        <w:t xml:space="preserve">costs borne </w:t>
      </w:r>
      <w:r w:rsidR="006549CA">
        <w:rPr>
          <w:rFonts w:eastAsia="Times New Roman"/>
          <w:iCs/>
          <w:szCs w:val="24"/>
        </w:rPr>
        <w:t>by</w:t>
      </w:r>
      <w:r w:rsidR="00CA18BE">
        <w:rPr>
          <w:rFonts w:eastAsia="Times New Roman"/>
          <w:iCs/>
          <w:szCs w:val="24"/>
        </w:rPr>
        <w:t xml:space="preserve"> New Yor</w:t>
      </w:r>
      <w:r w:rsidR="006549CA">
        <w:rPr>
          <w:rFonts w:eastAsia="Times New Roman"/>
          <w:iCs/>
          <w:szCs w:val="24"/>
        </w:rPr>
        <w:t>kers through premium increases</w:t>
      </w:r>
      <w:r w:rsidR="00CA18BE">
        <w:rPr>
          <w:rFonts w:eastAsia="Times New Roman"/>
          <w:iCs/>
          <w:szCs w:val="24"/>
        </w:rPr>
        <w:t xml:space="preserve">, especially considering that the existing standard is already one of the most stringent in the nation.  </w:t>
      </w:r>
    </w:p>
    <w:p w14:paraId="26630C90" w14:textId="77777777" w:rsidR="00993EC9" w:rsidRDefault="00993EC9" w:rsidP="00C11421">
      <w:pPr>
        <w:jc w:val="both"/>
        <w:rPr>
          <w:rFonts w:eastAsia="Times New Roman"/>
          <w:iCs/>
          <w:szCs w:val="24"/>
        </w:rPr>
      </w:pPr>
    </w:p>
    <w:p w14:paraId="78FB614A" w14:textId="40F74DB1" w:rsidR="00ED75DA" w:rsidRDefault="005E3F74" w:rsidP="00C11421">
      <w:pPr>
        <w:jc w:val="both"/>
        <w:rPr>
          <w:rFonts w:eastAsia="Times New Roman"/>
          <w:iCs/>
          <w:szCs w:val="24"/>
          <w:lang w:val="en"/>
        </w:rPr>
      </w:pPr>
      <w:r>
        <w:rPr>
          <w:rFonts w:eastAsia="Times New Roman"/>
          <w:iCs/>
          <w:szCs w:val="24"/>
        </w:rPr>
        <w:t>Additionally</w:t>
      </w:r>
      <w:r w:rsidR="00993EC9">
        <w:rPr>
          <w:rFonts w:eastAsia="Times New Roman"/>
          <w:iCs/>
          <w:szCs w:val="24"/>
        </w:rPr>
        <w:t xml:space="preserve">, </w:t>
      </w:r>
      <w:r w:rsidR="00AF0C91">
        <w:rPr>
          <w:rFonts w:eastAsia="Times New Roman"/>
          <w:iCs/>
          <w:szCs w:val="24"/>
        </w:rPr>
        <w:t xml:space="preserve">this bill would require that “[a]n approval for a request for a pre-authorization </w:t>
      </w:r>
      <w:r w:rsidR="00ED75DA">
        <w:rPr>
          <w:rFonts w:eastAsia="Times New Roman"/>
          <w:iCs/>
          <w:szCs w:val="24"/>
        </w:rPr>
        <w:t xml:space="preserve">shall </w:t>
      </w:r>
      <w:r w:rsidR="00754966">
        <w:rPr>
          <w:rFonts w:eastAsia="Times New Roman"/>
          <w:iCs/>
          <w:szCs w:val="24"/>
        </w:rPr>
        <w:t>be valid</w:t>
      </w:r>
      <w:r w:rsidR="00AF0C91">
        <w:rPr>
          <w:rFonts w:eastAsia="Times New Roman"/>
          <w:iCs/>
          <w:szCs w:val="24"/>
        </w:rPr>
        <w:t xml:space="preserve"> for</w:t>
      </w:r>
      <w:r w:rsidR="004F0462">
        <w:rPr>
          <w:rFonts w:eastAsia="Times New Roman"/>
          <w:iCs/>
          <w:szCs w:val="24"/>
        </w:rPr>
        <w:t xml:space="preserve"> (1)</w:t>
      </w:r>
      <w:r w:rsidR="00AF0C91">
        <w:rPr>
          <w:rFonts w:eastAsia="Times New Roman"/>
          <w:iCs/>
          <w:szCs w:val="24"/>
        </w:rPr>
        <w:t xml:space="preserve"> the duration of the prescription, includin</w:t>
      </w:r>
      <w:r w:rsidR="004F0462">
        <w:rPr>
          <w:rFonts w:eastAsia="Times New Roman"/>
          <w:iCs/>
          <w:szCs w:val="24"/>
        </w:rPr>
        <w:t xml:space="preserve">g any authorized refills and (2) the duration of </w:t>
      </w:r>
      <w:r w:rsidR="00AF0C91">
        <w:rPr>
          <w:rFonts w:eastAsia="Times New Roman"/>
          <w:iCs/>
          <w:szCs w:val="24"/>
        </w:rPr>
        <w:t>treatment for a specific condition</w:t>
      </w:r>
      <w:r w:rsidR="00ED75DA">
        <w:rPr>
          <w:rFonts w:eastAsia="Times New Roman"/>
          <w:iCs/>
          <w:szCs w:val="24"/>
        </w:rPr>
        <w:t xml:space="preserve"> requested for pre-authorization.</w:t>
      </w:r>
      <w:r w:rsidR="00AF0C91">
        <w:rPr>
          <w:rFonts w:eastAsia="Times New Roman"/>
          <w:iCs/>
          <w:szCs w:val="24"/>
        </w:rPr>
        <w:t>”</w:t>
      </w:r>
      <w:r w:rsidR="00754966">
        <w:rPr>
          <w:rFonts w:eastAsia="Times New Roman"/>
          <w:iCs/>
          <w:szCs w:val="24"/>
        </w:rPr>
        <w:t xml:space="preserve"> As a result, preauthorization for treatment</w:t>
      </w:r>
      <w:r w:rsidR="00ED75DA">
        <w:rPr>
          <w:rFonts w:eastAsia="Times New Roman"/>
          <w:iCs/>
          <w:szCs w:val="24"/>
        </w:rPr>
        <w:t xml:space="preserve"> </w:t>
      </w:r>
      <w:r w:rsidR="00754966">
        <w:rPr>
          <w:rFonts w:eastAsia="Times New Roman"/>
          <w:iCs/>
          <w:szCs w:val="24"/>
        </w:rPr>
        <w:t xml:space="preserve">of an individual’s chronic condition would continue in perpetuity, and </w:t>
      </w:r>
      <w:r w:rsidR="00ED75DA">
        <w:rPr>
          <w:rFonts w:eastAsia="Times New Roman"/>
          <w:iCs/>
          <w:szCs w:val="24"/>
        </w:rPr>
        <w:t>plans</w:t>
      </w:r>
      <w:r w:rsidR="00754966">
        <w:rPr>
          <w:rFonts w:eastAsia="Times New Roman"/>
          <w:iCs/>
          <w:szCs w:val="24"/>
        </w:rPr>
        <w:t xml:space="preserve"> would lose the ability to periodically reassess a health care provider’s request </w:t>
      </w:r>
      <w:proofErr w:type="gramStart"/>
      <w:r w:rsidR="00754966">
        <w:rPr>
          <w:rFonts w:eastAsia="Times New Roman"/>
          <w:iCs/>
          <w:szCs w:val="24"/>
        </w:rPr>
        <w:t>in light of</w:t>
      </w:r>
      <w:proofErr w:type="gramEnd"/>
      <w:r w:rsidR="00754966">
        <w:rPr>
          <w:rFonts w:eastAsia="Times New Roman"/>
          <w:iCs/>
          <w:szCs w:val="24"/>
        </w:rPr>
        <w:t xml:space="preserve"> </w:t>
      </w:r>
      <w:r w:rsidR="00203413">
        <w:rPr>
          <w:rFonts w:eastAsia="Times New Roman"/>
          <w:iCs/>
          <w:szCs w:val="24"/>
        </w:rPr>
        <w:t xml:space="preserve">the enrollee’s current medical condition or </w:t>
      </w:r>
      <w:r w:rsidR="00754966">
        <w:rPr>
          <w:rFonts w:eastAsia="Times New Roman"/>
          <w:iCs/>
          <w:szCs w:val="24"/>
        </w:rPr>
        <w:t xml:space="preserve">emerging science and innovative medication technologies. </w:t>
      </w:r>
      <w:r w:rsidR="00754966" w:rsidRPr="00C11421">
        <w:rPr>
          <w:rFonts w:eastAsia="Times New Roman"/>
          <w:iCs/>
          <w:szCs w:val="24"/>
          <w:lang w:val="en"/>
        </w:rPr>
        <w:t xml:space="preserve">This </w:t>
      </w:r>
      <w:r w:rsidR="00754966">
        <w:rPr>
          <w:rFonts w:eastAsia="Times New Roman"/>
          <w:iCs/>
          <w:szCs w:val="24"/>
          <w:lang w:val="en"/>
        </w:rPr>
        <w:t>function</w:t>
      </w:r>
      <w:r w:rsidR="00754966" w:rsidRPr="00C11421">
        <w:rPr>
          <w:rFonts w:eastAsia="Times New Roman"/>
          <w:iCs/>
          <w:szCs w:val="24"/>
          <w:lang w:val="en"/>
        </w:rPr>
        <w:t xml:space="preserve"> is critical as prescription drug treatment protocols are constantly evolving</w:t>
      </w:r>
      <w:r w:rsidR="00ED75DA">
        <w:rPr>
          <w:rFonts w:eastAsia="Times New Roman"/>
          <w:iCs/>
          <w:szCs w:val="24"/>
          <w:lang w:val="en"/>
        </w:rPr>
        <w:t xml:space="preserve">, </w:t>
      </w:r>
      <w:proofErr w:type="gramStart"/>
      <w:r w:rsidR="00ED75DA">
        <w:rPr>
          <w:rFonts w:eastAsia="Times New Roman"/>
          <w:iCs/>
          <w:szCs w:val="24"/>
          <w:lang w:val="en"/>
        </w:rPr>
        <w:t>in particular as</w:t>
      </w:r>
      <w:proofErr w:type="gramEnd"/>
      <w:r w:rsidR="00ED75DA">
        <w:rPr>
          <w:rFonts w:eastAsia="Times New Roman"/>
          <w:iCs/>
          <w:szCs w:val="24"/>
          <w:lang w:val="en"/>
        </w:rPr>
        <w:t xml:space="preserve"> new drugs become available.  </w:t>
      </w:r>
    </w:p>
    <w:p w14:paraId="790E638C" w14:textId="77777777" w:rsidR="00ED75DA" w:rsidRDefault="00ED75DA" w:rsidP="00C11421">
      <w:pPr>
        <w:jc w:val="both"/>
        <w:rPr>
          <w:rFonts w:eastAsia="Times New Roman"/>
          <w:iCs/>
          <w:szCs w:val="24"/>
          <w:lang w:val="en"/>
        </w:rPr>
      </w:pPr>
    </w:p>
    <w:p w14:paraId="40E5BC71" w14:textId="60C89F6B" w:rsidR="00754966" w:rsidRPr="00754966" w:rsidRDefault="00ED75DA" w:rsidP="00C11421">
      <w:pPr>
        <w:jc w:val="both"/>
        <w:rPr>
          <w:rFonts w:eastAsia="Times New Roman"/>
          <w:iCs/>
          <w:szCs w:val="24"/>
        </w:rPr>
      </w:pPr>
      <w:r>
        <w:rPr>
          <w:rFonts w:eastAsia="Times New Roman"/>
          <w:iCs/>
          <w:szCs w:val="24"/>
          <w:lang w:val="en"/>
        </w:rPr>
        <w:t>Health plans are currently permitted to conduct UR at reasonable intervals to assess whether services are medically necessary.</w:t>
      </w:r>
      <w:r>
        <w:rPr>
          <w:rStyle w:val="FootnoteReference"/>
          <w:rFonts w:eastAsia="Times New Roman"/>
          <w:iCs/>
          <w:szCs w:val="24"/>
          <w:lang w:val="en"/>
        </w:rPr>
        <w:footnoteReference w:id="4"/>
      </w:r>
      <w:r w:rsidR="003C303E">
        <w:rPr>
          <w:rFonts w:eastAsia="Times New Roman"/>
          <w:iCs/>
          <w:szCs w:val="24"/>
          <w:lang w:val="en"/>
        </w:rPr>
        <w:t xml:space="preserve">  </w:t>
      </w:r>
      <w:r w:rsidR="00915AB5">
        <w:rPr>
          <w:rFonts w:eastAsia="Times New Roman"/>
          <w:iCs/>
          <w:szCs w:val="24"/>
          <w:lang w:val="en"/>
        </w:rPr>
        <w:t xml:space="preserve">In many instances this process is designed to protect the member from unnecessary and perhaps costly treatment.  </w:t>
      </w:r>
      <w:r w:rsidR="003C303E">
        <w:rPr>
          <w:rFonts w:eastAsia="Times New Roman"/>
          <w:iCs/>
          <w:szCs w:val="24"/>
          <w:lang w:val="en"/>
        </w:rPr>
        <w:t xml:space="preserve">For example, plans typically preauthorize a set number of physical therapy visits.  If the insured needs additional care, the provider would then request additional services, subject to review to determine medical necessity.  The timeframe for concurrent review (meaning extended services or additional services for an insured undergoing an ongoing course of treatment) is one </w:t>
      </w:r>
      <w:r w:rsidR="00203413">
        <w:rPr>
          <w:rFonts w:eastAsia="Times New Roman"/>
          <w:iCs/>
          <w:szCs w:val="24"/>
          <w:lang w:val="en"/>
        </w:rPr>
        <w:t xml:space="preserve">(1) </w:t>
      </w:r>
      <w:r w:rsidR="003C303E">
        <w:rPr>
          <w:rFonts w:eastAsia="Times New Roman"/>
          <w:iCs/>
          <w:szCs w:val="24"/>
          <w:lang w:val="en"/>
        </w:rPr>
        <w:t>business day from receipt of the necessary information.</w:t>
      </w:r>
      <w:r w:rsidR="003C303E">
        <w:rPr>
          <w:rStyle w:val="FootnoteReference"/>
          <w:rFonts w:eastAsia="Times New Roman"/>
          <w:iCs/>
          <w:szCs w:val="24"/>
          <w:lang w:val="en"/>
        </w:rPr>
        <w:footnoteReference w:id="5"/>
      </w:r>
      <w:r w:rsidR="003C303E">
        <w:rPr>
          <w:rFonts w:eastAsia="Times New Roman"/>
          <w:iCs/>
          <w:szCs w:val="24"/>
          <w:lang w:val="en"/>
        </w:rPr>
        <w:t xml:space="preserve">  This review allows the health plan to monitor an ongoing course of treatment to ensure that the care being provided is appropriate and achieving its goals.  </w:t>
      </w:r>
      <w:r w:rsidR="005D5ADC">
        <w:rPr>
          <w:rFonts w:eastAsia="Times New Roman"/>
          <w:iCs/>
          <w:szCs w:val="24"/>
          <w:lang w:val="en"/>
        </w:rPr>
        <w:t>T</w:t>
      </w:r>
      <w:r w:rsidR="003C303E">
        <w:rPr>
          <w:rFonts w:eastAsia="Times New Roman"/>
          <w:iCs/>
          <w:szCs w:val="24"/>
          <w:lang w:val="en"/>
        </w:rPr>
        <w:t xml:space="preserve">his bill would essentially prohibit health plans to concurrently reviewing an ongoing course of treatment, meaning that the care they </w:t>
      </w:r>
      <w:r w:rsidR="003C303E">
        <w:rPr>
          <w:rFonts w:eastAsia="Times New Roman"/>
          <w:iCs/>
          <w:szCs w:val="24"/>
          <w:lang w:val="en"/>
        </w:rPr>
        <w:lastRenderedPageBreak/>
        <w:t xml:space="preserve">preauthorized is approved for as long as the patient continues treatment.  For chronic conditions, that service would be approved for life.  </w:t>
      </w:r>
      <w:r>
        <w:rPr>
          <w:rFonts w:eastAsia="Times New Roman"/>
          <w:iCs/>
          <w:szCs w:val="24"/>
          <w:lang w:val="en"/>
        </w:rPr>
        <w:t xml:space="preserve">  </w:t>
      </w:r>
      <w:r w:rsidR="00754966" w:rsidRPr="00C11421">
        <w:rPr>
          <w:rFonts w:eastAsia="Times New Roman"/>
          <w:iCs/>
          <w:szCs w:val="24"/>
          <w:lang w:val="en"/>
        </w:rPr>
        <w:t xml:space="preserve">  </w:t>
      </w:r>
    </w:p>
    <w:p w14:paraId="487B0382" w14:textId="77777777" w:rsidR="00754966" w:rsidRDefault="00754966" w:rsidP="00C11421">
      <w:pPr>
        <w:jc w:val="both"/>
        <w:rPr>
          <w:rFonts w:eastAsia="Times New Roman"/>
          <w:iCs/>
          <w:szCs w:val="24"/>
        </w:rPr>
      </w:pPr>
    </w:p>
    <w:p w14:paraId="32425E81" w14:textId="3CA94B77" w:rsidR="00993EC9" w:rsidRPr="00E85317" w:rsidRDefault="00A45494" w:rsidP="00C11421">
      <w:pPr>
        <w:jc w:val="both"/>
        <w:rPr>
          <w:rFonts w:eastAsia="Times New Roman"/>
          <w:iCs/>
          <w:szCs w:val="24"/>
        </w:rPr>
      </w:pPr>
      <w:r>
        <w:rPr>
          <w:rFonts w:eastAsia="Times New Roman"/>
          <w:iCs/>
          <w:szCs w:val="24"/>
        </w:rPr>
        <w:t xml:space="preserve">Finally, </w:t>
      </w:r>
      <w:r w:rsidR="00993EC9">
        <w:rPr>
          <w:rFonts w:eastAsia="Times New Roman"/>
          <w:iCs/>
          <w:szCs w:val="24"/>
        </w:rPr>
        <w:t xml:space="preserve">this </w:t>
      </w:r>
      <w:r w:rsidR="004F0462">
        <w:rPr>
          <w:rFonts w:eastAsia="Times New Roman"/>
          <w:iCs/>
          <w:szCs w:val="24"/>
        </w:rPr>
        <w:t>b</w:t>
      </w:r>
      <w:r w:rsidR="00993EC9">
        <w:rPr>
          <w:rFonts w:eastAsia="Times New Roman"/>
          <w:iCs/>
          <w:szCs w:val="24"/>
        </w:rPr>
        <w:t xml:space="preserve">ill would remove provisions of existing law that allow a </w:t>
      </w:r>
      <w:r w:rsidR="006549CA">
        <w:rPr>
          <w:rFonts w:eastAsia="Times New Roman"/>
          <w:iCs/>
          <w:szCs w:val="24"/>
        </w:rPr>
        <w:t>health plan</w:t>
      </w:r>
      <w:r w:rsidR="00993EC9">
        <w:rPr>
          <w:rFonts w:eastAsia="Times New Roman"/>
          <w:iCs/>
          <w:szCs w:val="24"/>
        </w:rPr>
        <w:t xml:space="preserve"> to deny claims that are </w:t>
      </w:r>
      <w:r w:rsidR="005E3F74">
        <w:rPr>
          <w:rFonts w:eastAsia="Times New Roman"/>
          <w:iCs/>
          <w:szCs w:val="24"/>
        </w:rPr>
        <w:t>provided</w:t>
      </w:r>
      <w:r w:rsidR="00993EC9">
        <w:rPr>
          <w:rFonts w:eastAsia="Times New Roman"/>
          <w:iCs/>
          <w:szCs w:val="24"/>
        </w:rPr>
        <w:t xml:space="preserve"> to an individual who is no</w:t>
      </w:r>
      <w:r w:rsidR="00E85317">
        <w:rPr>
          <w:rFonts w:eastAsia="Times New Roman"/>
          <w:iCs/>
          <w:szCs w:val="24"/>
        </w:rPr>
        <w:t xml:space="preserve"> longer </w:t>
      </w:r>
      <w:r w:rsidR="00993EC9">
        <w:rPr>
          <w:rFonts w:eastAsia="Times New Roman"/>
          <w:iCs/>
          <w:szCs w:val="24"/>
        </w:rPr>
        <w:t>covered at t</w:t>
      </w:r>
      <w:r w:rsidR="005E3F74">
        <w:rPr>
          <w:rFonts w:eastAsia="Times New Roman"/>
          <w:iCs/>
          <w:szCs w:val="24"/>
        </w:rPr>
        <w:t>he time services are rendered if</w:t>
      </w:r>
      <w:r w:rsidR="00993EC9">
        <w:rPr>
          <w:rFonts w:eastAsia="Times New Roman"/>
          <w:iCs/>
          <w:szCs w:val="24"/>
        </w:rPr>
        <w:t xml:space="preserve"> </w:t>
      </w:r>
      <w:r w:rsidR="003C303E">
        <w:rPr>
          <w:rFonts w:eastAsia="Times New Roman"/>
          <w:iCs/>
          <w:szCs w:val="24"/>
        </w:rPr>
        <w:t>the health care provider confirmed eligibility on the day of the service</w:t>
      </w:r>
      <w:r w:rsidR="001633AC">
        <w:rPr>
          <w:rFonts w:eastAsia="Times New Roman"/>
          <w:iCs/>
          <w:szCs w:val="24"/>
        </w:rPr>
        <w:t>.</w:t>
      </w:r>
      <w:r w:rsidR="00993EC9">
        <w:rPr>
          <w:rFonts w:eastAsia="Times New Roman"/>
          <w:iCs/>
          <w:szCs w:val="24"/>
        </w:rPr>
        <w:t xml:space="preserve"> </w:t>
      </w:r>
      <w:r w:rsidR="00942426">
        <w:rPr>
          <w:rFonts w:eastAsia="Times New Roman"/>
          <w:iCs/>
          <w:szCs w:val="24"/>
        </w:rPr>
        <w:t xml:space="preserve"> </w:t>
      </w:r>
      <w:r w:rsidR="00993EC9">
        <w:rPr>
          <w:rFonts w:eastAsia="Times New Roman"/>
          <w:iCs/>
          <w:szCs w:val="24"/>
        </w:rPr>
        <w:t xml:space="preserve">Problematically, employers often fail to inform plans that an employee’s coverage </w:t>
      </w:r>
      <w:r w:rsidR="005E3F74">
        <w:rPr>
          <w:rFonts w:eastAsia="Times New Roman"/>
          <w:iCs/>
          <w:szCs w:val="24"/>
        </w:rPr>
        <w:t>should end</w:t>
      </w:r>
      <w:r w:rsidR="00993EC9">
        <w:rPr>
          <w:rFonts w:eastAsia="Times New Roman"/>
          <w:iCs/>
          <w:szCs w:val="24"/>
        </w:rPr>
        <w:t xml:space="preserve"> due to a change in employment status. </w:t>
      </w:r>
      <w:r w:rsidR="00942426">
        <w:rPr>
          <w:rFonts w:eastAsia="Times New Roman"/>
          <w:iCs/>
          <w:szCs w:val="24"/>
        </w:rPr>
        <w:t xml:space="preserve"> </w:t>
      </w:r>
      <w:r w:rsidR="00993EC9">
        <w:rPr>
          <w:rFonts w:eastAsia="Times New Roman"/>
          <w:iCs/>
          <w:szCs w:val="24"/>
        </w:rPr>
        <w:t xml:space="preserve">Therefore, a </w:t>
      </w:r>
      <w:r w:rsidR="00942426">
        <w:rPr>
          <w:rFonts w:eastAsia="Times New Roman"/>
          <w:iCs/>
          <w:szCs w:val="24"/>
        </w:rPr>
        <w:t>health plan</w:t>
      </w:r>
      <w:r w:rsidR="00993EC9">
        <w:rPr>
          <w:rFonts w:eastAsia="Times New Roman"/>
          <w:iCs/>
          <w:szCs w:val="24"/>
        </w:rPr>
        <w:t xml:space="preserve"> may </w:t>
      </w:r>
      <w:r w:rsidR="00092F32">
        <w:rPr>
          <w:rFonts w:eastAsia="Times New Roman"/>
          <w:iCs/>
          <w:szCs w:val="24"/>
        </w:rPr>
        <w:t xml:space="preserve">confirm eligibility and provide preauthorization based on the information available, only </w:t>
      </w:r>
      <w:r w:rsidR="005E3F74">
        <w:rPr>
          <w:rFonts w:eastAsia="Times New Roman"/>
          <w:iCs/>
          <w:szCs w:val="24"/>
        </w:rPr>
        <w:t>to later be informed to</w:t>
      </w:r>
      <w:r w:rsidR="00092F32">
        <w:rPr>
          <w:rFonts w:eastAsia="Times New Roman"/>
          <w:iCs/>
          <w:szCs w:val="24"/>
        </w:rPr>
        <w:t xml:space="preserve"> retroactively terminate coverage. </w:t>
      </w:r>
      <w:r w:rsidR="001633AC">
        <w:rPr>
          <w:rFonts w:eastAsia="Times New Roman"/>
          <w:iCs/>
          <w:szCs w:val="24"/>
        </w:rPr>
        <w:t xml:space="preserve"> Current law protects patients and health care providers by prohibiting plans from denying claims where coverage was retroactively terminated more than 120 days if the claim was submitted within 90 days of the date of service.</w:t>
      </w:r>
      <w:r w:rsidR="001633AC">
        <w:rPr>
          <w:rStyle w:val="FootnoteReference"/>
          <w:rFonts w:eastAsia="Times New Roman"/>
          <w:iCs/>
          <w:szCs w:val="24"/>
        </w:rPr>
        <w:footnoteReference w:id="6"/>
      </w:r>
      <w:r w:rsidR="001633AC">
        <w:rPr>
          <w:rFonts w:eastAsia="Times New Roman"/>
          <w:iCs/>
          <w:szCs w:val="24"/>
        </w:rPr>
        <w:t xml:space="preserve">  </w:t>
      </w:r>
      <w:r w:rsidR="00092F32">
        <w:rPr>
          <w:rFonts w:eastAsia="Times New Roman"/>
          <w:iCs/>
          <w:szCs w:val="24"/>
        </w:rPr>
        <w:t xml:space="preserve">While existing law </w:t>
      </w:r>
      <w:r w:rsidR="001633AC">
        <w:rPr>
          <w:rFonts w:eastAsia="Times New Roman"/>
          <w:iCs/>
          <w:szCs w:val="24"/>
        </w:rPr>
        <w:t xml:space="preserve">protects patients and providers from excessive retroactive terminations, </w:t>
      </w:r>
      <w:r w:rsidR="00092F32">
        <w:rPr>
          <w:rFonts w:eastAsia="Times New Roman"/>
          <w:iCs/>
          <w:szCs w:val="24"/>
        </w:rPr>
        <w:t xml:space="preserve">the </w:t>
      </w:r>
      <w:r w:rsidR="00942426">
        <w:rPr>
          <w:rFonts w:eastAsia="Times New Roman"/>
          <w:iCs/>
          <w:szCs w:val="24"/>
        </w:rPr>
        <w:t>b</w:t>
      </w:r>
      <w:r w:rsidR="00092F32">
        <w:rPr>
          <w:rFonts w:eastAsia="Times New Roman"/>
          <w:iCs/>
          <w:szCs w:val="24"/>
        </w:rPr>
        <w:t xml:space="preserve">ill would require </w:t>
      </w:r>
      <w:r w:rsidR="00942426">
        <w:rPr>
          <w:rFonts w:eastAsia="Times New Roman"/>
          <w:iCs/>
          <w:szCs w:val="24"/>
        </w:rPr>
        <w:t>health plans</w:t>
      </w:r>
      <w:r w:rsidR="00092F32">
        <w:rPr>
          <w:rFonts w:eastAsia="Times New Roman"/>
          <w:iCs/>
          <w:szCs w:val="24"/>
        </w:rPr>
        <w:t xml:space="preserve"> to</w:t>
      </w:r>
      <w:r w:rsidR="005D5ADC">
        <w:rPr>
          <w:rFonts w:eastAsia="Times New Roman"/>
          <w:iCs/>
          <w:szCs w:val="24"/>
        </w:rPr>
        <w:t xml:space="preserve"> additional claims for individuals no longer covered </w:t>
      </w:r>
      <w:r w:rsidR="00092F32">
        <w:rPr>
          <w:rFonts w:eastAsia="Times New Roman"/>
          <w:iCs/>
          <w:szCs w:val="24"/>
        </w:rPr>
        <w:t>– ultimately increasing systemic costs and, therefore, premiums</w:t>
      </w:r>
      <w:r w:rsidR="00942426">
        <w:rPr>
          <w:rFonts w:eastAsia="Times New Roman"/>
          <w:iCs/>
          <w:szCs w:val="24"/>
        </w:rPr>
        <w:t xml:space="preserve"> paid by consumers and employers</w:t>
      </w:r>
      <w:r w:rsidR="00092F32">
        <w:rPr>
          <w:rFonts w:eastAsia="Times New Roman"/>
          <w:iCs/>
          <w:szCs w:val="24"/>
        </w:rPr>
        <w:t xml:space="preserve">. </w:t>
      </w:r>
      <w:r w:rsidR="00942426">
        <w:rPr>
          <w:rFonts w:eastAsia="Times New Roman"/>
          <w:iCs/>
          <w:szCs w:val="24"/>
        </w:rPr>
        <w:t xml:space="preserve"> Alternatively</w:t>
      </w:r>
      <w:r w:rsidR="00092F32" w:rsidRPr="002454CB">
        <w:rPr>
          <w:rFonts w:eastAsia="Times New Roman"/>
          <w:iCs/>
          <w:szCs w:val="24"/>
        </w:rPr>
        <w:t xml:space="preserve">, </w:t>
      </w:r>
      <w:r w:rsidR="00E85317">
        <w:rPr>
          <w:rFonts w:eastAsia="Times New Roman"/>
          <w:iCs/>
          <w:szCs w:val="24"/>
        </w:rPr>
        <w:t>compel</w:t>
      </w:r>
      <w:r w:rsidR="001633AC">
        <w:rPr>
          <w:rFonts w:eastAsia="Times New Roman"/>
          <w:iCs/>
          <w:szCs w:val="24"/>
        </w:rPr>
        <w:t>ling</w:t>
      </w:r>
      <w:r w:rsidR="00E85317">
        <w:rPr>
          <w:rFonts w:eastAsia="Times New Roman"/>
          <w:iCs/>
          <w:szCs w:val="24"/>
        </w:rPr>
        <w:t xml:space="preserve"> </w:t>
      </w:r>
      <w:r w:rsidR="00092F32" w:rsidRPr="002454CB">
        <w:rPr>
          <w:rFonts w:eastAsia="Times New Roman"/>
          <w:iCs/>
          <w:szCs w:val="24"/>
        </w:rPr>
        <w:t>employers to timely notify plans of</w:t>
      </w:r>
      <w:r w:rsidR="00942426">
        <w:rPr>
          <w:rFonts w:eastAsia="Times New Roman"/>
          <w:iCs/>
          <w:szCs w:val="24"/>
        </w:rPr>
        <w:t xml:space="preserve"> an</w:t>
      </w:r>
      <w:r w:rsidR="00092F32" w:rsidRPr="002454CB">
        <w:rPr>
          <w:rFonts w:eastAsia="Times New Roman"/>
          <w:iCs/>
          <w:szCs w:val="24"/>
        </w:rPr>
        <w:t xml:space="preserve"> employee</w:t>
      </w:r>
      <w:r w:rsidR="00942426">
        <w:rPr>
          <w:rFonts w:eastAsia="Times New Roman"/>
          <w:iCs/>
          <w:szCs w:val="24"/>
        </w:rPr>
        <w:t>’s</w:t>
      </w:r>
      <w:r w:rsidR="00092F32" w:rsidRPr="002454CB">
        <w:rPr>
          <w:rFonts w:eastAsia="Times New Roman"/>
          <w:iCs/>
          <w:szCs w:val="24"/>
        </w:rPr>
        <w:t xml:space="preserve"> disenrollment</w:t>
      </w:r>
      <w:r w:rsidR="001633AC">
        <w:rPr>
          <w:rFonts w:eastAsia="Times New Roman"/>
          <w:iCs/>
          <w:szCs w:val="24"/>
        </w:rPr>
        <w:t xml:space="preserve"> would address this issue and ensure that plans are only responsible for claims for covered individuals</w:t>
      </w:r>
      <w:r w:rsidR="00092F32" w:rsidRPr="002454CB">
        <w:rPr>
          <w:rFonts w:eastAsia="Times New Roman"/>
          <w:iCs/>
          <w:szCs w:val="24"/>
        </w:rPr>
        <w:t>.</w:t>
      </w:r>
      <w:r w:rsidR="00092F32" w:rsidRPr="00E85317">
        <w:rPr>
          <w:rFonts w:eastAsia="Times New Roman"/>
          <w:iCs/>
          <w:szCs w:val="24"/>
        </w:rPr>
        <w:t xml:space="preserve">  </w:t>
      </w:r>
    </w:p>
    <w:p w14:paraId="37305142" w14:textId="77777777" w:rsidR="00C11421" w:rsidRPr="00C11421" w:rsidRDefault="00C11421" w:rsidP="00C11421">
      <w:pPr>
        <w:jc w:val="both"/>
        <w:rPr>
          <w:rFonts w:eastAsia="Times New Roman"/>
          <w:iCs/>
          <w:szCs w:val="24"/>
        </w:rPr>
      </w:pPr>
    </w:p>
    <w:p w14:paraId="3C446DE2" w14:textId="45C0D87D" w:rsidR="00B065C5" w:rsidRDefault="00B065C5" w:rsidP="00C11421">
      <w:pPr>
        <w:jc w:val="both"/>
        <w:rPr>
          <w:rFonts w:eastAsia="Times New Roman"/>
          <w:iCs/>
          <w:szCs w:val="24"/>
        </w:rPr>
      </w:pPr>
      <w:r>
        <w:rPr>
          <w:rFonts w:eastAsia="Times New Roman"/>
          <w:iCs/>
          <w:szCs w:val="24"/>
        </w:rPr>
        <w:t xml:space="preserve">The </w:t>
      </w:r>
      <w:proofErr w:type="gramStart"/>
      <w:r>
        <w:rPr>
          <w:rFonts w:eastAsia="Times New Roman"/>
          <w:iCs/>
          <w:szCs w:val="24"/>
        </w:rPr>
        <w:t>ultimate goal</w:t>
      </w:r>
      <w:proofErr w:type="gramEnd"/>
      <w:r>
        <w:rPr>
          <w:rFonts w:eastAsia="Times New Roman"/>
          <w:iCs/>
          <w:szCs w:val="24"/>
        </w:rPr>
        <w:t xml:space="preserve"> of this bill – to reduce the administrative burdens on health care providers </w:t>
      </w:r>
      <w:r w:rsidR="007805DA">
        <w:rPr>
          <w:rFonts w:eastAsia="Times New Roman"/>
          <w:iCs/>
          <w:szCs w:val="24"/>
        </w:rPr>
        <w:t>submitting</w:t>
      </w:r>
      <w:r>
        <w:rPr>
          <w:rFonts w:eastAsia="Times New Roman"/>
          <w:iCs/>
          <w:szCs w:val="24"/>
        </w:rPr>
        <w:t xml:space="preserve"> preauthorization requests – is a laudable goal.  Shortening timeframes will not reduce that burden but would require providers to respond </w:t>
      </w:r>
      <w:r w:rsidR="00E72CC4">
        <w:rPr>
          <w:rFonts w:eastAsia="Times New Roman"/>
          <w:iCs/>
          <w:szCs w:val="24"/>
        </w:rPr>
        <w:t>even quicker</w:t>
      </w:r>
      <w:r>
        <w:rPr>
          <w:rFonts w:eastAsia="Times New Roman"/>
          <w:iCs/>
          <w:szCs w:val="24"/>
        </w:rPr>
        <w:t xml:space="preserve"> to requests for additional information.  </w:t>
      </w:r>
      <w:r w:rsidR="00637813">
        <w:rPr>
          <w:rFonts w:eastAsia="Times New Roman"/>
          <w:iCs/>
          <w:szCs w:val="24"/>
        </w:rPr>
        <w:t>T</w:t>
      </w:r>
      <w:r>
        <w:rPr>
          <w:rFonts w:eastAsia="Times New Roman"/>
          <w:iCs/>
          <w:szCs w:val="24"/>
        </w:rPr>
        <w:t>ools currently exist to reduce burdens on health care providers requesting preauthorization</w:t>
      </w:r>
      <w:r w:rsidR="007805DA">
        <w:rPr>
          <w:rFonts w:eastAsia="Times New Roman"/>
          <w:iCs/>
          <w:szCs w:val="24"/>
        </w:rPr>
        <w:t>, notably</w:t>
      </w:r>
      <w:r>
        <w:rPr>
          <w:rFonts w:eastAsia="Times New Roman"/>
          <w:iCs/>
          <w:szCs w:val="24"/>
        </w:rPr>
        <w:t xml:space="preserve"> electronic health records (“EHR”).  </w:t>
      </w:r>
      <w:r w:rsidR="00E72CC4">
        <w:rPr>
          <w:rFonts w:eastAsia="Times New Roman"/>
          <w:iCs/>
          <w:szCs w:val="24"/>
        </w:rPr>
        <w:t xml:space="preserve">Plans review preauthorization requests and may request information to </w:t>
      </w:r>
      <w:proofErr w:type="gramStart"/>
      <w:r w:rsidR="00E72CC4">
        <w:rPr>
          <w:rFonts w:eastAsia="Times New Roman"/>
          <w:iCs/>
          <w:szCs w:val="24"/>
        </w:rPr>
        <w:t>make a determination</w:t>
      </w:r>
      <w:proofErr w:type="gramEnd"/>
      <w:r w:rsidR="00E72CC4">
        <w:rPr>
          <w:rFonts w:eastAsia="Times New Roman"/>
          <w:iCs/>
          <w:szCs w:val="24"/>
        </w:rPr>
        <w:t xml:space="preserve"> if necessary.  With EHR, the plan would have immediate access to the necessary information, thus reducing the repeated requests for information</w:t>
      </w:r>
      <w:r w:rsidR="00637813">
        <w:rPr>
          <w:rFonts w:eastAsia="Times New Roman"/>
          <w:iCs/>
          <w:szCs w:val="24"/>
        </w:rPr>
        <w:t>,</w:t>
      </w:r>
      <w:r w:rsidR="00E72CC4">
        <w:rPr>
          <w:rFonts w:eastAsia="Times New Roman"/>
          <w:iCs/>
          <w:szCs w:val="24"/>
        </w:rPr>
        <w:t xml:space="preserve"> increasing efficiency and reducing delay.   </w:t>
      </w:r>
      <w:r>
        <w:rPr>
          <w:rFonts w:eastAsia="Times New Roman"/>
          <w:iCs/>
          <w:szCs w:val="24"/>
        </w:rPr>
        <w:t xml:space="preserve">Granting plans access to EHR would ease </w:t>
      </w:r>
      <w:r w:rsidR="00E72CC4">
        <w:rPr>
          <w:rFonts w:eastAsia="Times New Roman"/>
          <w:iCs/>
          <w:szCs w:val="24"/>
        </w:rPr>
        <w:t xml:space="preserve">administrative </w:t>
      </w:r>
      <w:r>
        <w:rPr>
          <w:rFonts w:eastAsia="Times New Roman"/>
          <w:iCs/>
          <w:szCs w:val="24"/>
        </w:rPr>
        <w:t xml:space="preserve">burdens on providers need to submit medical records, </w:t>
      </w:r>
      <w:r w:rsidR="007805DA">
        <w:rPr>
          <w:rFonts w:eastAsia="Times New Roman"/>
          <w:iCs/>
          <w:szCs w:val="24"/>
        </w:rPr>
        <w:t>particularly</w:t>
      </w:r>
      <w:r>
        <w:rPr>
          <w:rFonts w:eastAsia="Times New Roman"/>
          <w:iCs/>
          <w:szCs w:val="24"/>
        </w:rPr>
        <w:t xml:space="preserve"> by </w:t>
      </w:r>
      <w:r w:rsidR="007805DA">
        <w:rPr>
          <w:rFonts w:eastAsia="Times New Roman"/>
          <w:iCs/>
          <w:szCs w:val="24"/>
        </w:rPr>
        <w:t>antiquated</w:t>
      </w:r>
      <w:r w:rsidR="00637813">
        <w:rPr>
          <w:rFonts w:eastAsia="Times New Roman"/>
          <w:iCs/>
          <w:szCs w:val="24"/>
        </w:rPr>
        <w:t xml:space="preserve"> and inefficient </w:t>
      </w:r>
      <w:r>
        <w:rPr>
          <w:rFonts w:eastAsia="Times New Roman"/>
          <w:iCs/>
          <w:szCs w:val="24"/>
        </w:rPr>
        <w:t xml:space="preserve">methods like </w:t>
      </w:r>
      <w:r w:rsidR="007805DA">
        <w:rPr>
          <w:rFonts w:eastAsia="Times New Roman"/>
          <w:iCs/>
          <w:szCs w:val="24"/>
        </w:rPr>
        <w:t xml:space="preserve">by fax </w:t>
      </w:r>
      <w:r w:rsidR="00E72CC4">
        <w:rPr>
          <w:rFonts w:eastAsia="Times New Roman"/>
          <w:iCs/>
          <w:szCs w:val="24"/>
        </w:rPr>
        <w:t>or</w:t>
      </w:r>
      <w:r w:rsidR="007805DA">
        <w:rPr>
          <w:rFonts w:eastAsia="Times New Roman"/>
          <w:iCs/>
          <w:szCs w:val="24"/>
        </w:rPr>
        <w:t xml:space="preserve"> mail.  </w:t>
      </w:r>
      <w:r w:rsidR="00637813">
        <w:rPr>
          <w:rFonts w:eastAsia="Times New Roman"/>
          <w:iCs/>
          <w:szCs w:val="24"/>
        </w:rPr>
        <w:t>To truly reduce the administrative burdens and delays regarding preauthorization, providers should be required to permit plans to access to EMR to make UR determinations, within appropriate guidelines for security and confidentiality.</w:t>
      </w:r>
    </w:p>
    <w:p w14:paraId="10612370" w14:textId="77777777" w:rsidR="00B065C5" w:rsidRDefault="00B065C5" w:rsidP="00C11421">
      <w:pPr>
        <w:jc w:val="both"/>
        <w:rPr>
          <w:rFonts w:eastAsia="Times New Roman"/>
          <w:iCs/>
          <w:szCs w:val="24"/>
        </w:rPr>
      </w:pPr>
    </w:p>
    <w:p w14:paraId="3C2AF526" w14:textId="77777777" w:rsidR="00CF7987" w:rsidRDefault="00CF7987" w:rsidP="00CF7987">
      <w:pPr>
        <w:jc w:val="both"/>
      </w:pPr>
      <w:r>
        <w:t xml:space="preserve">For the foregoing reasons, the New York State Conference of Blue Cross and Blue Shield Plans opposes this bill and urges that it </w:t>
      </w:r>
      <w:proofErr w:type="gramStart"/>
      <w:r>
        <w:t>not be</w:t>
      </w:r>
      <w:proofErr w:type="gramEnd"/>
      <w:r>
        <w:t xml:space="preserve"> enacted.</w:t>
      </w:r>
    </w:p>
    <w:p w14:paraId="3EF4EB3B" w14:textId="77777777" w:rsidR="00C11421" w:rsidRDefault="00C11421" w:rsidP="00C11421">
      <w:pPr>
        <w:jc w:val="both"/>
        <w:rPr>
          <w:rFonts w:eastAsia="Times New Roman"/>
          <w:iCs/>
          <w:szCs w:val="24"/>
        </w:rPr>
      </w:pPr>
    </w:p>
    <w:p w14:paraId="54F119CA" w14:textId="77777777" w:rsidR="00C11421" w:rsidRPr="00C11421" w:rsidRDefault="00C11421" w:rsidP="00C11421">
      <w:pPr>
        <w:jc w:val="both"/>
        <w:rPr>
          <w:rFonts w:eastAsia="Times New Roman"/>
          <w:iCs/>
          <w:szCs w:val="24"/>
        </w:rPr>
      </w:pPr>
      <w:r w:rsidRPr="00C11421">
        <w:rPr>
          <w:rFonts w:eastAsia="Times New Roman"/>
          <w:iCs/>
          <w:szCs w:val="24"/>
        </w:rPr>
        <w:t>Respectfully submitted,</w:t>
      </w:r>
    </w:p>
    <w:p w14:paraId="40772EAD" w14:textId="77777777" w:rsidR="00C11421" w:rsidRPr="00C11421" w:rsidRDefault="00C11421" w:rsidP="00C11421">
      <w:pPr>
        <w:jc w:val="both"/>
        <w:rPr>
          <w:rFonts w:eastAsia="Times New Roman"/>
          <w:iCs/>
          <w:szCs w:val="24"/>
        </w:rPr>
      </w:pPr>
    </w:p>
    <w:p w14:paraId="374689F3" w14:textId="77777777" w:rsidR="00C11421" w:rsidRPr="00C11421" w:rsidRDefault="00C11421" w:rsidP="00C11421">
      <w:pPr>
        <w:jc w:val="both"/>
        <w:rPr>
          <w:rFonts w:eastAsia="Times New Roman"/>
          <w:iCs/>
          <w:szCs w:val="24"/>
        </w:rPr>
      </w:pPr>
    </w:p>
    <w:p w14:paraId="282706B8" w14:textId="77777777" w:rsidR="00C11421" w:rsidRPr="00C11421" w:rsidRDefault="00C11421" w:rsidP="00C11421">
      <w:pPr>
        <w:jc w:val="both"/>
        <w:rPr>
          <w:rFonts w:eastAsia="Times New Roman"/>
          <w:iCs/>
          <w:szCs w:val="24"/>
        </w:rPr>
      </w:pPr>
      <w:r w:rsidRPr="00C11421">
        <w:rPr>
          <w:rFonts w:eastAsia="Times New Roman"/>
          <w:iCs/>
          <w:szCs w:val="24"/>
        </w:rPr>
        <w:t>HINMAN STRAUB ADVISORS, LLC.</w:t>
      </w:r>
    </w:p>
    <w:p w14:paraId="7C3999B5" w14:textId="77777777" w:rsidR="00C11421" w:rsidRPr="00C11421" w:rsidRDefault="00C11421" w:rsidP="00C11421">
      <w:pPr>
        <w:jc w:val="both"/>
        <w:rPr>
          <w:rFonts w:eastAsia="Times New Roman"/>
          <w:iCs/>
          <w:szCs w:val="24"/>
        </w:rPr>
      </w:pPr>
      <w:r w:rsidRPr="00C11421">
        <w:rPr>
          <w:rFonts w:eastAsia="Times New Roman"/>
          <w:iCs/>
          <w:szCs w:val="24"/>
        </w:rPr>
        <w:t>Legislative Counsel for the Blue Cross and Blue Shield Plans of New York</w:t>
      </w:r>
    </w:p>
    <w:p w14:paraId="48CA9EED" w14:textId="77777777" w:rsidR="00C11421" w:rsidRPr="00C11421" w:rsidRDefault="00C11421" w:rsidP="00C11421">
      <w:pPr>
        <w:jc w:val="both"/>
        <w:rPr>
          <w:rFonts w:eastAsia="Times New Roman"/>
          <w:iCs/>
          <w:szCs w:val="24"/>
          <w:lang w:val="en"/>
        </w:rPr>
      </w:pPr>
    </w:p>
    <w:p w14:paraId="203FD2C6" w14:textId="77777777" w:rsidR="00C11421" w:rsidRDefault="00C11421"/>
    <w:p w14:paraId="4B85C641" w14:textId="218A57D2" w:rsidR="00CA18BE" w:rsidRDefault="00CA18BE" w:rsidP="00CA18BE">
      <w:pP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836B2">
        <w:rPr>
          <w:rFonts w:ascii="Arial" w:hAnsi="Arial" w:cs="Arial"/>
          <w:sz w:val="16"/>
        </w:rPr>
        <w:t>4865-0856-6946, v. 1</w:t>
      </w:r>
      <w:r>
        <w:rPr>
          <w:rFonts w:ascii="Arial" w:hAnsi="Arial" w:cs="Arial"/>
          <w:sz w:val="16"/>
        </w:rPr>
        <w:fldChar w:fldCharType="end"/>
      </w:r>
    </w:p>
    <w:sectPr w:rsidR="00CA18BE" w:rsidSect="0089753B">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17B16" w14:textId="77777777" w:rsidR="0089753B" w:rsidRDefault="0089753B" w:rsidP="00C11421">
      <w:r>
        <w:separator/>
      </w:r>
    </w:p>
  </w:endnote>
  <w:endnote w:type="continuationSeparator" w:id="0">
    <w:p w14:paraId="1C2AD5CD" w14:textId="77777777" w:rsidR="0089753B" w:rsidRDefault="0089753B" w:rsidP="00C11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ngraversGothic BT">
    <w:panose1 w:val="020B0507020203020204"/>
    <w:charset w:val="00"/>
    <w:family w:val="swiss"/>
    <w:pitch w:val="variable"/>
    <w:sig w:usb0="00000087" w:usb1="00000000" w:usb2="00000000" w:usb3="00000000" w:csb0="0000001B" w:csb1="00000000"/>
  </w:font>
  <w:font w:name="EngravrsRoman BT">
    <w:altName w:val="Century"/>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57433" w14:textId="77777777" w:rsidR="0089753B" w:rsidRDefault="0089753B" w:rsidP="00C11421">
      <w:r>
        <w:separator/>
      </w:r>
    </w:p>
  </w:footnote>
  <w:footnote w:type="continuationSeparator" w:id="0">
    <w:p w14:paraId="79F4285B" w14:textId="77777777" w:rsidR="0089753B" w:rsidRDefault="0089753B" w:rsidP="00C11421">
      <w:r>
        <w:continuationSeparator/>
      </w:r>
    </w:p>
  </w:footnote>
  <w:footnote w:id="1">
    <w:p w14:paraId="78EF4542" w14:textId="77777777" w:rsidR="00AE60CA" w:rsidRDefault="00AE60CA" w:rsidP="00AE60CA">
      <w:pPr>
        <w:pStyle w:val="FootnoteText"/>
      </w:pPr>
      <w:r>
        <w:rPr>
          <w:rStyle w:val="FootnoteReference"/>
        </w:rPr>
        <w:footnoteRef/>
      </w:r>
      <w:r>
        <w:t xml:space="preserve"> N.Y. Insurance Law § 4905(m) and N.Y. Public Health Law § 4905(13).</w:t>
      </w:r>
    </w:p>
  </w:footnote>
  <w:footnote w:id="2">
    <w:p w14:paraId="50A23C9E" w14:textId="123053D7" w:rsidR="001E2944" w:rsidRDefault="001E2944">
      <w:pPr>
        <w:pStyle w:val="FootnoteText"/>
      </w:pPr>
      <w:r>
        <w:rPr>
          <w:rStyle w:val="FootnoteReference"/>
        </w:rPr>
        <w:footnoteRef/>
      </w:r>
      <w:r>
        <w:t xml:space="preserve"> 29 C.F.R. § 2560.503-1(f)(2)(</w:t>
      </w:r>
      <w:proofErr w:type="spellStart"/>
      <w:r>
        <w:t>i</w:t>
      </w:r>
      <w:proofErr w:type="spellEnd"/>
      <w:r>
        <w:t>)</w:t>
      </w:r>
      <w:r w:rsidR="005A0F59">
        <w:t>;</w:t>
      </w:r>
      <w:r>
        <w:t xml:space="preserve"> 45 C.F.R. § 147.136(b)</w:t>
      </w:r>
      <w:r w:rsidR="005A0F59">
        <w:t>; N.Y. Insurance Law § 4903(b)(1); and N.Y. Public Health Law § 4903(2)(a)</w:t>
      </w:r>
      <w:r>
        <w:t>.</w:t>
      </w:r>
    </w:p>
  </w:footnote>
  <w:footnote w:id="3">
    <w:p w14:paraId="09BD62AE" w14:textId="31B98DF7" w:rsidR="0094366E" w:rsidRDefault="0094366E">
      <w:pPr>
        <w:pStyle w:val="FootnoteText"/>
      </w:pPr>
      <w:r>
        <w:rPr>
          <w:rStyle w:val="FootnoteReference"/>
        </w:rPr>
        <w:footnoteRef/>
      </w:r>
      <w:r>
        <w:t xml:space="preserve"> Center for Medicare &amp; Medicaid Services, </w:t>
      </w:r>
      <w:r w:rsidRPr="0094366E">
        <w:rPr>
          <w:i/>
          <w:iCs w:val="0"/>
        </w:rPr>
        <w:t>Fact Sheet:  CMS Interoperability and Prior Authorization Final Rule CMS-0057-F</w:t>
      </w:r>
      <w:r>
        <w:t xml:space="preserve">, </w:t>
      </w:r>
      <w:r w:rsidRPr="0094366E">
        <w:rPr>
          <w:i/>
          <w:iCs w:val="0"/>
        </w:rPr>
        <w:t>available at</w:t>
      </w:r>
      <w:r>
        <w:t xml:space="preserve"> </w:t>
      </w:r>
      <w:r w:rsidRPr="0094366E">
        <w:t>https://www.cms.gov/newsroom/fact-sheets/cms-interoperability-and-prior-authorization-final-rule-cms-0057-f</w:t>
      </w:r>
      <w:r>
        <w:t>.</w:t>
      </w:r>
    </w:p>
  </w:footnote>
  <w:footnote w:id="4">
    <w:p w14:paraId="7640F34B" w14:textId="6F5FC974" w:rsidR="00ED75DA" w:rsidRDefault="00ED75DA">
      <w:pPr>
        <w:pStyle w:val="FootnoteText"/>
      </w:pPr>
      <w:r>
        <w:rPr>
          <w:rStyle w:val="FootnoteReference"/>
        </w:rPr>
        <w:footnoteRef/>
      </w:r>
      <w:r>
        <w:t xml:space="preserve"> N.Y. Insurance Law § 4905</w:t>
      </w:r>
      <w:r w:rsidR="003C303E">
        <w:t>(f) and N.Y. Public Health Law § 4905(6).</w:t>
      </w:r>
    </w:p>
  </w:footnote>
  <w:footnote w:id="5">
    <w:p w14:paraId="5F32D7BD" w14:textId="1A0D2F5D" w:rsidR="003C303E" w:rsidRDefault="003C303E">
      <w:pPr>
        <w:pStyle w:val="FootnoteText"/>
      </w:pPr>
      <w:r>
        <w:rPr>
          <w:rStyle w:val="FootnoteReference"/>
        </w:rPr>
        <w:footnoteRef/>
      </w:r>
      <w:r>
        <w:t xml:space="preserve"> N.Y. Insurance Law § 4903(c)(1) and N.Y. Public Health Law § 4903(3)(a).</w:t>
      </w:r>
    </w:p>
  </w:footnote>
  <w:footnote w:id="6">
    <w:p w14:paraId="0A373B2F" w14:textId="5A64A4BD" w:rsidR="001633AC" w:rsidRDefault="001633AC">
      <w:pPr>
        <w:pStyle w:val="FootnoteText"/>
      </w:pPr>
      <w:r>
        <w:rPr>
          <w:rStyle w:val="FootnoteReference"/>
        </w:rPr>
        <w:footnoteRef/>
      </w:r>
      <w:r>
        <w:t xml:space="preserve"> N.Y. Insurance Law § 3238(a)(1).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865-0856-6946, v. 1"/>
    <w:docVar w:name="ndGeneratedStampLocation" w:val="LastPage"/>
  </w:docVars>
  <w:rsids>
    <w:rsidRoot w:val="00C11421"/>
    <w:rsid w:val="000751D6"/>
    <w:rsid w:val="00092F32"/>
    <w:rsid w:val="00131EE3"/>
    <w:rsid w:val="001410FD"/>
    <w:rsid w:val="001633AC"/>
    <w:rsid w:val="001E2944"/>
    <w:rsid w:val="001E66D2"/>
    <w:rsid w:val="00203413"/>
    <w:rsid w:val="00242126"/>
    <w:rsid w:val="002454CB"/>
    <w:rsid w:val="00255037"/>
    <w:rsid w:val="002977C1"/>
    <w:rsid w:val="0033025B"/>
    <w:rsid w:val="003474C5"/>
    <w:rsid w:val="00392FB6"/>
    <w:rsid w:val="003C303E"/>
    <w:rsid w:val="003D0C84"/>
    <w:rsid w:val="00400CFF"/>
    <w:rsid w:val="00463DED"/>
    <w:rsid w:val="004B3BFC"/>
    <w:rsid w:val="004F0462"/>
    <w:rsid w:val="00513E74"/>
    <w:rsid w:val="0053523A"/>
    <w:rsid w:val="0058288C"/>
    <w:rsid w:val="005A0F59"/>
    <w:rsid w:val="005D5ADC"/>
    <w:rsid w:val="005E3F74"/>
    <w:rsid w:val="00637813"/>
    <w:rsid w:val="0064583A"/>
    <w:rsid w:val="006549CA"/>
    <w:rsid w:val="00745996"/>
    <w:rsid w:val="0074644D"/>
    <w:rsid w:val="00754966"/>
    <w:rsid w:val="007805DA"/>
    <w:rsid w:val="007C059C"/>
    <w:rsid w:val="007F6322"/>
    <w:rsid w:val="0089753B"/>
    <w:rsid w:val="008B3DF1"/>
    <w:rsid w:val="008D46F7"/>
    <w:rsid w:val="00915AB5"/>
    <w:rsid w:val="00942426"/>
    <w:rsid w:val="009424DF"/>
    <w:rsid w:val="0094366E"/>
    <w:rsid w:val="0097412E"/>
    <w:rsid w:val="00993EC9"/>
    <w:rsid w:val="009D3E64"/>
    <w:rsid w:val="00A45494"/>
    <w:rsid w:val="00A655B8"/>
    <w:rsid w:val="00A836B2"/>
    <w:rsid w:val="00A84A93"/>
    <w:rsid w:val="00AE60CA"/>
    <w:rsid w:val="00AF0C91"/>
    <w:rsid w:val="00AF4279"/>
    <w:rsid w:val="00B065C5"/>
    <w:rsid w:val="00B72A1D"/>
    <w:rsid w:val="00B83DE7"/>
    <w:rsid w:val="00B97288"/>
    <w:rsid w:val="00B973F9"/>
    <w:rsid w:val="00C11421"/>
    <w:rsid w:val="00C762EF"/>
    <w:rsid w:val="00CA18BE"/>
    <w:rsid w:val="00CB4A62"/>
    <w:rsid w:val="00CE670B"/>
    <w:rsid w:val="00CF7987"/>
    <w:rsid w:val="00D0047E"/>
    <w:rsid w:val="00D12AA3"/>
    <w:rsid w:val="00E529C6"/>
    <w:rsid w:val="00E72CC4"/>
    <w:rsid w:val="00E85317"/>
    <w:rsid w:val="00E905C3"/>
    <w:rsid w:val="00E96E7F"/>
    <w:rsid w:val="00ED75DA"/>
    <w:rsid w:val="00EE266F"/>
    <w:rsid w:val="00F32193"/>
    <w:rsid w:val="00FC7D9F"/>
    <w:rsid w:val="00FD1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C3A8A"/>
  <w15:chartTrackingRefBased/>
  <w15:docId w15:val="{450542A0-499C-4ED2-B77C-61577EF8C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11421"/>
    <w:rPr>
      <w:rFonts w:eastAsia="Calibri"/>
      <w:iCs/>
      <w:sz w:val="20"/>
      <w:szCs w:val="20"/>
    </w:rPr>
  </w:style>
  <w:style w:type="character" w:customStyle="1" w:styleId="FootnoteTextChar">
    <w:name w:val="Footnote Text Char"/>
    <w:basedOn w:val="DefaultParagraphFont"/>
    <w:link w:val="FootnoteText"/>
    <w:uiPriority w:val="99"/>
    <w:semiHidden/>
    <w:rsid w:val="00C11421"/>
    <w:rPr>
      <w:rFonts w:eastAsia="Calibri"/>
      <w:iCs/>
      <w:sz w:val="20"/>
      <w:szCs w:val="20"/>
    </w:rPr>
  </w:style>
  <w:style w:type="character" w:styleId="FootnoteReference">
    <w:name w:val="footnote reference"/>
    <w:basedOn w:val="DefaultParagraphFont"/>
    <w:uiPriority w:val="99"/>
    <w:semiHidden/>
    <w:unhideWhenUsed/>
    <w:rsid w:val="00C11421"/>
    <w:rPr>
      <w:vertAlign w:val="superscript"/>
    </w:rPr>
  </w:style>
  <w:style w:type="character" w:styleId="Hyperlink">
    <w:name w:val="Hyperlink"/>
    <w:basedOn w:val="DefaultParagraphFont"/>
    <w:uiPriority w:val="99"/>
    <w:unhideWhenUsed/>
    <w:rsid w:val="00CA18BE"/>
    <w:rPr>
      <w:color w:val="0563C1" w:themeColor="hyperlink"/>
      <w:u w:val="single"/>
    </w:rPr>
  </w:style>
  <w:style w:type="paragraph" w:styleId="Header">
    <w:name w:val="header"/>
    <w:basedOn w:val="Normal"/>
    <w:link w:val="HeaderChar"/>
    <w:uiPriority w:val="99"/>
    <w:unhideWhenUsed/>
    <w:rsid w:val="00CA18BE"/>
    <w:pPr>
      <w:tabs>
        <w:tab w:val="center" w:pos="4680"/>
        <w:tab w:val="right" w:pos="9360"/>
      </w:tabs>
    </w:pPr>
  </w:style>
  <w:style w:type="character" w:customStyle="1" w:styleId="HeaderChar">
    <w:name w:val="Header Char"/>
    <w:basedOn w:val="DefaultParagraphFont"/>
    <w:link w:val="Header"/>
    <w:uiPriority w:val="99"/>
    <w:rsid w:val="00CA18BE"/>
  </w:style>
  <w:style w:type="paragraph" w:styleId="Footer">
    <w:name w:val="footer"/>
    <w:basedOn w:val="Normal"/>
    <w:link w:val="FooterChar"/>
    <w:uiPriority w:val="99"/>
    <w:unhideWhenUsed/>
    <w:rsid w:val="00CA18BE"/>
    <w:pPr>
      <w:tabs>
        <w:tab w:val="center" w:pos="4680"/>
        <w:tab w:val="right" w:pos="9360"/>
      </w:tabs>
    </w:pPr>
  </w:style>
  <w:style w:type="character" w:customStyle="1" w:styleId="FooterChar">
    <w:name w:val="Footer Char"/>
    <w:basedOn w:val="DefaultParagraphFont"/>
    <w:link w:val="Footer"/>
    <w:uiPriority w:val="99"/>
    <w:rsid w:val="00CA18BE"/>
  </w:style>
  <w:style w:type="paragraph" w:styleId="BalloonText">
    <w:name w:val="Balloon Text"/>
    <w:basedOn w:val="Normal"/>
    <w:link w:val="BalloonTextChar"/>
    <w:uiPriority w:val="99"/>
    <w:semiHidden/>
    <w:unhideWhenUsed/>
    <w:rsid w:val="00E853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5317"/>
    <w:rPr>
      <w:rFonts w:ascii="Segoe UI" w:hAnsi="Segoe UI" w:cs="Segoe UI"/>
      <w:sz w:val="18"/>
      <w:szCs w:val="18"/>
    </w:rPr>
  </w:style>
  <w:style w:type="character" w:styleId="FollowedHyperlink">
    <w:name w:val="FollowedHyperlink"/>
    <w:basedOn w:val="DefaultParagraphFont"/>
    <w:uiPriority w:val="99"/>
    <w:semiHidden/>
    <w:unhideWhenUsed/>
    <w:rsid w:val="00EE266F"/>
    <w:rPr>
      <w:color w:val="954F72" w:themeColor="followedHyperlink"/>
      <w:u w:val="single"/>
    </w:rPr>
  </w:style>
  <w:style w:type="paragraph" w:styleId="Revision">
    <w:name w:val="Revision"/>
    <w:hidden/>
    <w:uiPriority w:val="99"/>
    <w:semiHidden/>
    <w:rsid w:val="00915A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4664A-BB22-4AA2-97F2-87B8EC0CF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1271</Words>
  <Characters>7248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Paulsen</dc:creator>
  <cp:keywords/>
  <dc:description/>
  <cp:lastModifiedBy>Daniel Hinckley</cp:lastModifiedBy>
  <cp:revision>2</cp:revision>
  <cp:lastPrinted>2024-02-09T15:30:00Z</cp:lastPrinted>
  <dcterms:created xsi:type="dcterms:W3CDTF">2024-02-26T18:43:00Z</dcterms:created>
  <dcterms:modified xsi:type="dcterms:W3CDTF">2024-02-26T18:43:00Z</dcterms:modified>
</cp:coreProperties>
</file>